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Pr="002015E7" w:rsidRDefault="00AD25C8" w:rsidP="00F704D9">
      <w:pPr>
        <w:jc w:val="right"/>
        <w:rPr>
          <w:i/>
        </w:rPr>
      </w:pPr>
    </w:p>
    <w:p w:rsidR="00C57EF3" w:rsidRPr="00F704D9" w:rsidRDefault="00222313" w:rsidP="00161396">
      <w:pPr>
        <w:ind w:left="1080"/>
        <w:jc w:val="right"/>
      </w:pPr>
      <w:r>
        <w:t>13</w:t>
      </w:r>
      <w:r w:rsidR="00736CB7">
        <w:t>. November</w:t>
      </w:r>
      <w:r w:rsidR="00BD1888">
        <w:t xml:space="preserve"> 2017</w:t>
      </w:r>
    </w:p>
    <w:p w:rsidR="00F90A01" w:rsidRPr="002835DA" w:rsidRDefault="00F90A01" w:rsidP="00F90A01">
      <w:pPr>
        <w:pStyle w:val="KeinLeerraum"/>
        <w:rPr>
          <w:b/>
          <w:sz w:val="40"/>
          <w:szCs w:val="40"/>
        </w:rPr>
      </w:pPr>
    </w:p>
    <w:p w:rsidR="00985D5C" w:rsidRDefault="00985D5C" w:rsidP="002A1A49">
      <w:pPr>
        <w:pStyle w:val="KeinLeerraum"/>
        <w:rPr>
          <w:sz w:val="28"/>
          <w:szCs w:val="28"/>
          <w:u w:val="single"/>
        </w:rPr>
      </w:pPr>
    </w:p>
    <w:p w:rsidR="00736CB7" w:rsidRPr="00B055B7" w:rsidRDefault="00736CB7" w:rsidP="00736CB7">
      <w:pPr>
        <w:pStyle w:val="KeinLeerraum"/>
        <w:rPr>
          <w:sz w:val="28"/>
          <w:szCs w:val="28"/>
          <w:u w:val="single"/>
        </w:rPr>
      </w:pPr>
      <w:r w:rsidRPr="00736CB7">
        <w:rPr>
          <w:sz w:val="28"/>
          <w:szCs w:val="28"/>
          <w:u w:val="single"/>
        </w:rPr>
        <w:t>15. November:</w:t>
      </w:r>
      <w:r w:rsidR="00B055B7">
        <w:rPr>
          <w:sz w:val="28"/>
          <w:szCs w:val="28"/>
          <w:u w:val="single"/>
        </w:rPr>
        <w:t xml:space="preserve"> </w:t>
      </w:r>
      <w:r w:rsidRPr="00B055B7">
        <w:rPr>
          <w:sz w:val="28"/>
          <w:szCs w:val="28"/>
          <w:u w:val="single"/>
        </w:rPr>
        <w:t>Kinderorthopädisches Symposium 2017</w:t>
      </w:r>
    </w:p>
    <w:p w:rsidR="00B055B7" w:rsidRDefault="00B055B7" w:rsidP="00736CB7">
      <w:pPr>
        <w:pStyle w:val="KeinLeerraum"/>
        <w:rPr>
          <w:b/>
          <w:sz w:val="36"/>
          <w:szCs w:val="36"/>
        </w:rPr>
      </w:pPr>
    </w:p>
    <w:p w:rsidR="004563D9" w:rsidRPr="00332D3A" w:rsidRDefault="00736CB7" w:rsidP="00736CB7">
      <w:pPr>
        <w:pStyle w:val="KeinLeerraum"/>
        <w:rPr>
          <w:b/>
          <w:sz w:val="36"/>
          <w:szCs w:val="36"/>
        </w:rPr>
      </w:pPr>
      <w:r w:rsidRPr="00736CB7">
        <w:rPr>
          <w:b/>
          <w:sz w:val="36"/>
          <w:szCs w:val="36"/>
        </w:rPr>
        <w:t>Nach Knochenbruch bei Kindern</w:t>
      </w:r>
      <w:r>
        <w:rPr>
          <w:b/>
          <w:sz w:val="36"/>
          <w:szCs w:val="36"/>
        </w:rPr>
        <w:t>: Wachstumsstörungen vermeiden!</w:t>
      </w:r>
    </w:p>
    <w:p w:rsidR="00B2290F" w:rsidRDefault="00B2290F" w:rsidP="003030B6">
      <w:pPr>
        <w:pStyle w:val="KeinLeerraum"/>
        <w:spacing w:line="276" w:lineRule="auto"/>
        <w:jc w:val="both"/>
        <w:rPr>
          <w:sz w:val="23"/>
          <w:szCs w:val="23"/>
        </w:rPr>
      </w:pPr>
    </w:p>
    <w:p w:rsidR="00736CB7" w:rsidRPr="00EF7AD7" w:rsidRDefault="00332D3A" w:rsidP="00736CB7">
      <w:pPr>
        <w:pStyle w:val="KeinLeerraum"/>
        <w:jc w:val="both"/>
        <w:rPr>
          <w:b/>
          <w:sz w:val="23"/>
          <w:szCs w:val="23"/>
        </w:rPr>
      </w:pPr>
      <w:r w:rsidRPr="005F12BB">
        <w:rPr>
          <w:sz w:val="23"/>
          <w:szCs w:val="23"/>
        </w:rPr>
        <w:t>Bad Abbach</w:t>
      </w:r>
      <w:r w:rsidR="00736CB7">
        <w:rPr>
          <w:sz w:val="23"/>
          <w:szCs w:val="23"/>
        </w:rPr>
        <w:t>/Regensburg</w:t>
      </w:r>
      <w:r w:rsidR="00FA6D98">
        <w:rPr>
          <w:sz w:val="23"/>
          <w:szCs w:val="23"/>
        </w:rPr>
        <w:t xml:space="preserve"> - </w:t>
      </w:r>
      <w:r w:rsidR="00736CB7" w:rsidRPr="00EF7AD7">
        <w:rPr>
          <w:b/>
          <w:sz w:val="23"/>
          <w:szCs w:val="23"/>
        </w:rPr>
        <w:t>Kinder kommen nach Knochenbrüchen in der Regel mit dem blauen Auge davon: Frakturen heilen bei Kindern viel schneller als bei Erwachsenen. Nach einer einfachen Knocheneinrichtung und Schienen</w:t>
      </w:r>
      <w:r w:rsidR="006071BD">
        <w:rPr>
          <w:b/>
          <w:sz w:val="23"/>
          <w:szCs w:val="23"/>
        </w:rPr>
        <w:t>-</w:t>
      </w:r>
      <w:r w:rsidR="00736CB7" w:rsidRPr="00EF7AD7">
        <w:rPr>
          <w:b/>
          <w:sz w:val="23"/>
          <w:szCs w:val="23"/>
        </w:rPr>
        <w:t>ruhigstellung ist der Bruch oft bald vergessen. Wird jedoch bei einem Unfall und Knochenbruch die berüchtigte Wachstumsfuge verletzt, kann das noch Jahre nach dem scheinbar folgenlosen Unfall zu unangenehmen Fehlstellungen und Achsabweichungen, Minderwuchs und eingeschränkter Beweglichkei</w:t>
      </w:r>
      <w:r w:rsidR="00EF7AD7">
        <w:rPr>
          <w:b/>
          <w:sz w:val="23"/>
          <w:szCs w:val="23"/>
        </w:rPr>
        <w:t xml:space="preserve">t im Bewegungsapparat kommen.  </w:t>
      </w:r>
      <w:r w:rsidR="00222313">
        <w:rPr>
          <w:b/>
          <w:sz w:val="23"/>
          <w:szCs w:val="23"/>
        </w:rPr>
        <w:t xml:space="preserve">Die Folge ist </w:t>
      </w:r>
      <w:r w:rsidR="00736CB7" w:rsidRPr="00EF7AD7">
        <w:rPr>
          <w:b/>
          <w:sz w:val="23"/>
          <w:szCs w:val="23"/>
        </w:rPr>
        <w:t>zwangsläufig eine operativ</w:t>
      </w:r>
      <w:r w:rsidR="00222313">
        <w:rPr>
          <w:b/>
          <w:sz w:val="23"/>
          <w:szCs w:val="23"/>
        </w:rPr>
        <w:t xml:space="preserve">e Korrektur, die bei Eltern oft </w:t>
      </w:r>
      <w:bookmarkStart w:id="0" w:name="_GoBack"/>
      <w:bookmarkEnd w:id="0"/>
      <w:r w:rsidR="00736CB7" w:rsidRPr="00EF7AD7">
        <w:rPr>
          <w:b/>
          <w:sz w:val="23"/>
          <w:szCs w:val="23"/>
        </w:rPr>
        <w:t>viele Fragen aufwirft.</w:t>
      </w:r>
    </w:p>
    <w:p w:rsidR="00EF7AD7" w:rsidRPr="00736CB7" w:rsidRDefault="00EF7AD7" w:rsidP="00736CB7">
      <w:pPr>
        <w:pStyle w:val="KeinLeerraum"/>
        <w:jc w:val="both"/>
        <w:rPr>
          <w:sz w:val="23"/>
          <w:szCs w:val="23"/>
        </w:rPr>
      </w:pPr>
    </w:p>
    <w:p w:rsidR="00EF7AD7" w:rsidRDefault="00736CB7" w:rsidP="00736CB7">
      <w:pPr>
        <w:pStyle w:val="KeinLeerraum"/>
        <w:jc w:val="both"/>
        <w:rPr>
          <w:sz w:val="23"/>
          <w:szCs w:val="23"/>
        </w:rPr>
      </w:pPr>
      <w:r w:rsidRPr="00736CB7">
        <w:rPr>
          <w:sz w:val="23"/>
          <w:szCs w:val="23"/>
        </w:rPr>
        <w:t>Diese Fragen zu beantworten ist das zentrale Thema eines gemeinsamen Kinderorthopädischen Symposiums von Experten der Kinderorthopädischen Abteilung der Orthopädischen Klinik der Universität Regensburg in Bad Abbach und der Kinderchirurgischen Abteilung der St.Hedwigs Klinik Regensburg</w:t>
      </w:r>
      <w:r w:rsidR="00EF7AD7">
        <w:rPr>
          <w:sz w:val="23"/>
          <w:szCs w:val="23"/>
        </w:rPr>
        <w:t>.</w:t>
      </w:r>
    </w:p>
    <w:p w:rsidR="00736CB7" w:rsidRPr="00736CB7" w:rsidRDefault="00736CB7" w:rsidP="00736CB7">
      <w:pPr>
        <w:pStyle w:val="KeinLeerraum"/>
        <w:jc w:val="both"/>
        <w:rPr>
          <w:sz w:val="23"/>
          <w:szCs w:val="23"/>
        </w:rPr>
      </w:pPr>
      <w:r w:rsidRPr="00736CB7">
        <w:rPr>
          <w:sz w:val="23"/>
          <w:szCs w:val="23"/>
        </w:rPr>
        <w:t xml:space="preserve"> </w:t>
      </w:r>
    </w:p>
    <w:p w:rsidR="002B65F2" w:rsidRDefault="00736CB7" w:rsidP="00736CB7">
      <w:pPr>
        <w:pStyle w:val="KeinLeerraum"/>
        <w:jc w:val="both"/>
        <w:rPr>
          <w:sz w:val="23"/>
          <w:szCs w:val="23"/>
        </w:rPr>
      </w:pPr>
      <w:r w:rsidRPr="00736CB7">
        <w:rPr>
          <w:sz w:val="23"/>
          <w:szCs w:val="23"/>
        </w:rPr>
        <w:t xml:space="preserve">Kurz und  präzise wollen die Mediziner an diesem Abend </w:t>
      </w:r>
    </w:p>
    <w:p w:rsidR="00EC2028" w:rsidRDefault="00736CB7" w:rsidP="002B65F2">
      <w:pPr>
        <w:pStyle w:val="KeinLeerraum"/>
        <w:jc w:val="center"/>
        <w:rPr>
          <w:b/>
          <w:sz w:val="23"/>
          <w:szCs w:val="23"/>
        </w:rPr>
      </w:pPr>
      <w:r w:rsidRPr="002B65F2">
        <w:rPr>
          <w:b/>
          <w:sz w:val="23"/>
          <w:szCs w:val="23"/>
        </w:rPr>
        <w:t xml:space="preserve">am Mittwoch, 15. November, </w:t>
      </w:r>
    </w:p>
    <w:p w:rsidR="00EC2028" w:rsidRDefault="00C8507F" w:rsidP="002B65F2">
      <w:pPr>
        <w:pStyle w:val="KeinLeerraum"/>
        <w:jc w:val="center"/>
        <w:rPr>
          <w:b/>
          <w:sz w:val="23"/>
          <w:szCs w:val="23"/>
        </w:rPr>
      </w:pPr>
      <w:r>
        <w:rPr>
          <w:b/>
          <w:sz w:val="23"/>
          <w:szCs w:val="23"/>
        </w:rPr>
        <w:t>zwischen 16.30 und</w:t>
      </w:r>
      <w:r w:rsidR="00736CB7" w:rsidRPr="002B65F2">
        <w:rPr>
          <w:b/>
          <w:sz w:val="23"/>
          <w:szCs w:val="23"/>
        </w:rPr>
        <w:t xml:space="preserve"> 19.30 Uhr </w:t>
      </w:r>
    </w:p>
    <w:p w:rsidR="002B65F2" w:rsidRPr="002B65F2" w:rsidRDefault="00736CB7" w:rsidP="002B65F2">
      <w:pPr>
        <w:pStyle w:val="KeinLeerraum"/>
        <w:jc w:val="center"/>
        <w:rPr>
          <w:b/>
          <w:sz w:val="23"/>
          <w:szCs w:val="23"/>
        </w:rPr>
      </w:pPr>
      <w:r w:rsidRPr="002B65F2">
        <w:rPr>
          <w:b/>
          <w:sz w:val="23"/>
          <w:szCs w:val="23"/>
        </w:rPr>
        <w:t>im Großen Hörsaal des Asklepios-Klinikums Bad Abbach</w:t>
      </w:r>
    </w:p>
    <w:p w:rsidR="00736CB7" w:rsidRDefault="00736CB7" w:rsidP="00736CB7">
      <w:pPr>
        <w:pStyle w:val="KeinLeerraum"/>
        <w:jc w:val="both"/>
        <w:rPr>
          <w:sz w:val="23"/>
          <w:szCs w:val="23"/>
        </w:rPr>
      </w:pPr>
      <w:r w:rsidRPr="00736CB7">
        <w:rPr>
          <w:sz w:val="23"/>
          <w:szCs w:val="23"/>
        </w:rPr>
        <w:t>Eltern die „Geheimnisse“ des skelettalen Wachstums bei Kindern und die Folgen von äußerer Gewalteinwirkung auf Knochen und Gelenke bei Heranwachsenden beantworten.</w:t>
      </w:r>
    </w:p>
    <w:p w:rsidR="00EF7AD7" w:rsidRPr="00736CB7" w:rsidRDefault="00EF7AD7" w:rsidP="00736CB7">
      <w:pPr>
        <w:pStyle w:val="KeinLeerraum"/>
        <w:jc w:val="both"/>
        <w:rPr>
          <w:sz w:val="23"/>
          <w:szCs w:val="23"/>
        </w:rPr>
      </w:pPr>
    </w:p>
    <w:p w:rsidR="00736CB7" w:rsidRPr="00736CB7" w:rsidRDefault="00736CB7" w:rsidP="00736CB7">
      <w:pPr>
        <w:pStyle w:val="KeinLeerraum"/>
        <w:jc w:val="both"/>
        <w:rPr>
          <w:sz w:val="23"/>
          <w:szCs w:val="23"/>
        </w:rPr>
      </w:pPr>
      <w:r w:rsidRPr="00736CB7">
        <w:rPr>
          <w:sz w:val="23"/>
          <w:szCs w:val="23"/>
        </w:rPr>
        <w:t xml:space="preserve">Themen der Vorträge sind unter anderem: </w:t>
      </w:r>
    </w:p>
    <w:p w:rsidR="00736CB7" w:rsidRPr="00736CB7" w:rsidRDefault="00736CB7" w:rsidP="00EF7AD7">
      <w:pPr>
        <w:pStyle w:val="KeinLeerraum"/>
        <w:numPr>
          <w:ilvl w:val="0"/>
          <w:numId w:val="9"/>
        </w:numPr>
        <w:jc w:val="both"/>
        <w:rPr>
          <w:sz w:val="23"/>
          <w:szCs w:val="23"/>
        </w:rPr>
      </w:pPr>
      <w:r w:rsidRPr="00736CB7">
        <w:rPr>
          <w:sz w:val="23"/>
          <w:szCs w:val="23"/>
        </w:rPr>
        <w:t>Knochenbruch und Co</w:t>
      </w:r>
      <w:r w:rsidR="002B65F2">
        <w:rPr>
          <w:sz w:val="23"/>
          <w:szCs w:val="23"/>
        </w:rPr>
        <w:t>.</w:t>
      </w:r>
      <w:r w:rsidRPr="00736CB7">
        <w:rPr>
          <w:sz w:val="23"/>
          <w:szCs w:val="23"/>
        </w:rPr>
        <w:t xml:space="preserve"> - der unterschiedliche Heilungsprozess bei Eltern und Kindern</w:t>
      </w:r>
    </w:p>
    <w:p w:rsidR="00736CB7" w:rsidRPr="00736CB7" w:rsidRDefault="00736CB7" w:rsidP="00EF7AD7">
      <w:pPr>
        <w:pStyle w:val="KeinLeerraum"/>
        <w:numPr>
          <w:ilvl w:val="0"/>
          <w:numId w:val="9"/>
        </w:numPr>
        <w:jc w:val="both"/>
        <w:rPr>
          <w:sz w:val="23"/>
          <w:szCs w:val="23"/>
        </w:rPr>
      </w:pPr>
      <w:r w:rsidRPr="00736CB7">
        <w:rPr>
          <w:sz w:val="23"/>
          <w:szCs w:val="23"/>
        </w:rPr>
        <w:t xml:space="preserve">Funktionsstörungen des Ellenbogens durch Frakturen und Verletzungen </w:t>
      </w:r>
    </w:p>
    <w:p w:rsidR="00736CB7" w:rsidRPr="00736CB7" w:rsidRDefault="00736CB7" w:rsidP="00EF7AD7">
      <w:pPr>
        <w:pStyle w:val="KeinLeerraum"/>
        <w:numPr>
          <w:ilvl w:val="0"/>
          <w:numId w:val="9"/>
        </w:numPr>
        <w:jc w:val="both"/>
        <w:rPr>
          <w:sz w:val="23"/>
          <w:szCs w:val="23"/>
        </w:rPr>
      </w:pPr>
      <w:r w:rsidRPr="00736CB7">
        <w:rPr>
          <w:sz w:val="23"/>
          <w:szCs w:val="23"/>
        </w:rPr>
        <w:t>Besonderheit bei Frakturen im Wachstumsalter</w:t>
      </w:r>
    </w:p>
    <w:p w:rsidR="00736CB7" w:rsidRPr="00736CB7" w:rsidRDefault="00736CB7" w:rsidP="00736CB7">
      <w:pPr>
        <w:pStyle w:val="KeinLeerraum"/>
        <w:jc w:val="both"/>
        <w:rPr>
          <w:sz w:val="23"/>
          <w:szCs w:val="23"/>
        </w:rPr>
      </w:pPr>
    </w:p>
    <w:p w:rsidR="00392C79" w:rsidRDefault="00736CB7" w:rsidP="00736CB7">
      <w:pPr>
        <w:pStyle w:val="KeinLeerraum"/>
        <w:jc w:val="both"/>
        <w:rPr>
          <w:sz w:val="23"/>
          <w:szCs w:val="23"/>
        </w:rPr>
      </w:pPr>
      <w:r w:rsidRPr="00736CB7">
        <w:rPr>
          <w:sz w:val="23"/>
          <w:szCs w:val="23"/>
        </w:rPr>
        <w:t>Der Eintritt zu diesem auch für medizinische Laien offenen Symposium</w:t>
      </w:r>
      <w:r w:rsidR="00C8507F">
        <w:rPr>
          <w:sz w:val="23"/>
          <w:szCs w:val="23"/>
        </w:rPr>
        <w:t>s</w:t>
      </w:r>
      <w:r w:rsidRPr="00736CB7">
        <w:rPr>
          <w:sz w:val="23"/>
          <w:szCs w:val="23"/>
        </w:rPr>
        <w:t xml:space="preserve"> ist frei. Eine Anmeldung ist nicht erforderlich.</w:t>
      </w:r>
    </w:p>
    <w:p w:rsidR="00EF7AD7" w:rsidRDefault="00EF7AD7" w:rsidP="00736CB7">
      <w:pPr>
        <w:pStyle w:val="KeinLeerraum"/>
        <w:jc w:val="both"/>
        <w:rPr>
          <w:sz w:val="23"/>
          <w:szCs w:val="23"/>
        </w:rPr>
      </w:pPr>
    </w:p>
    <w:p w:rsidR="00EF7AD7" w:rsidRDefault="00EF7AD7" w:rsidP="00736CB7">
      <w:pPr>
        <w:pStyle w:val="KeinLeerraum"/>
        <w:jc w:val="both"/>
        <w:rPr>
          <w:sz w:val="23"/>
          <w:szCs w:val="23"/>
        </w:rPr>
      </w:pPr>
    </w:p>
    <w:p w:rsidR="00EF7AD7" w:rsidRDefault="00EF7AD7" w:rsidP="00736CB7">
      <w:pPr>
        <w:pStyle w:val="KeinLeerraum"/>
        <w:jc w:val="both"/>
        <w:rPr>
          <w:sz w:val="23"/>
          <w:szCs w:val="23"/>
        </w:rPr>
      </w:pPr>
    </w:p>
    <w:p w:rsidR="00EF7AD7" w:rsidRDefault="00EF7AD7" w:rsidP="00736CB7">
      <w:pPr>
        <w:pStyle w:val="KeinLeerraum"/>
        <w:jc w:val="both"/>
        <w:rPr>
          <w:sz w:val="23"/>
          <w:szCs w:val="23"/>
        </w:rPr>
      </w:pPr>
    </w:p>
    <w:p w:rsidR="00EF7AD7" w:rsidRDefault="00EF7AD7" w:rsidP="00736CB7">
      <w:pPr>
        <w:pStyle w:val="KeinLeerraum"/>
        <w:jc w:val="both"/>
        <w:rPr>
          <w:sz w:val="23"/>
          <w:szCs w:val="23"/>
        </w:rPr>
      </w:pPr>
    </w:p>
    <w:p w:rsidR="00EF7AD7" w:rsidRDefault="00EF7AD7" w:rsidP="00736CB7">
      <w:pPr>
        <w:pStyle w:val="KeinLeerraum"/>
        <w:jc w:val="both"/>
        <w:rPr>
          <w:color w:val="7F7F7F" w:themeColor="text1" w:themeTint="80"/>
          <w:sz w:val="23"/>
          <w:szCs w:val="23"/>
        </w:rPr>
      </w:pPr>
    </w:p>
    <w:p w:rsidR="002B65F2" w:rsidRDefault="002B65F2" w:rsidP="00392C79">
      <w:pPr>
        <w:jc w:val="both"/>
        <w:rPr>
          <w:rFonts w:asciiTheme="minorHAnsi" w:hAnsiTheme="minorHAnsi" w:cstheme="minorHAnsi"/>
          <w:bCs/>
          <w:i/>
        </w:rPr>
      </w:pPr>
    </w:p>
    <w:p w:rsidR="002B65F2" w:rsidRDefault="002B65F2" w:rsidP="00392C79">
      <w:pPr>
        <w:jc w:val="both"/>
        <w:rPr>
          <w:rFonts w:asciiTheme="minorHAnsi" w:hAnsiTheme="minorHAnsi" w:cstheme="minorHAnsi"/>
          <w:bCs/>
          <w:i/>
        </w:rPr>
      </w:pPr>
    </w:p>
    <w:p w:rsidR="002B65F2" w:rsidRDefault="002B65F2" w:rsidP="00392C79">
      <w:pPr>
        <w:jc w:val="both"/>
        <w:rPr>
          <w:rFonts w:asciiTheme="minorHAnsi" w:hAnsiTheme="minorHAnsi" w:cstheme="minorHAnsi"/>
          <w:bCs/>
          <w:i/>
        </w:rPr>
      </w:pPr>
      <w:r>
        <w:rPr>
          <w:rFonts w:asciiTheme="minorHAnsi" w:hAnsiTheme="minorHAnsi" w:cstheme="minorHAnsi"/>
          <w:bCs/>
          <w:i/>
          <w:noProof/>
          <w:lang w:eastAsia="de-DE"/>
        </w:rPr>
        <w:drawing>
          <wp:inline distT="0" distB="0" distL="0" distR="0">
            <wp:extent cx="3662407" cy="320683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9751" cy="3204514"/>
                    </a:xfrm>
                    <a:prstGeom prst="rect">
                      <a:avLst/>
                    </a:prstGeom>
                  </pic:spPr>
                </pic:pic>
              </a:graphicData>
            </a:graphic>
          </wp:inline>
        </w:drawing>
      </w:r>
    </w:p>
    <w:p w:rsidR="003A3E41" w:rsidRPr="002B65F2" w:rsidRDefault="00392C79" w:rsidP="002B65F2">
      <w:pPr>
        <w:jc w:val="both"/>
        <w:rPr>
          <w:rFonts w:asciiTheme="minorHAnsi" w:hAnsiTheme="minorHAnsi" w:cstheme="minorHAnsi"/>
          <w:i/>
        </w:rPr>
      </w:pPr>
      <w:r w:rsidRPr="00392C79">
        <w:rPr>
          <w:rFonts w:asciiTheme="minorHAnsi" w:hAnsiTheme="minorHAnsi" w:cstheme="minorHAnsi"/>
          <w:bCs/>
          <w:i/>
        </w:rPr>
        <w:t xml:space="preserve">Foto:  </w:t>
      </w:r>
      <w:r w:rsidR="002B65F2">
        <w:rPr>
          <w:rFonts w:asciiTheme="minorHAnsi" w:hAnsiTheme="minorHAnsi" w:cstheme="minorHAnsi"/>
          <w:i/>
        </w:rPr>
        <w:t>Fotolia</w:t>
      </w:r>
    </w:p>
    <w:p w:rsidR="008D3745" w:rsidRDefault="008D3745" w:rsidP="00B2290F">
      <w:pPr>
        <w:pStyle w:val="KeinLeerraum"/>
        <w:jc w:val="both"/>
        <w:rPr>
          <w:sz w:val="23"/>
          <w:szCs w:val="23"/>
        </w:rPr>
      </w:pPr>
    </w:p>
    <w:p w:rsidR="008D3745" w:rsidRPr="008D3745" w:rsidRDefault="008D3745" w:rsidP="008D3745">
      <w:pPr>
        <w:pStyle w:val="KeinLeerraum"/>
        <w:rPr>
          <w:rFonts w:asciiTheme="minorHAnsi" w:hAnsiTheme="minorHAnsi" w:cstheme="minorHAnsi"/>
          <w:b/>
          <w:sz w:val="24"/>
          <w:szCs w:val="24"/>
          <w:lang w:eastAsia="de-DE"/>
        </w:rPr>
      </w:pPr>
      <w:r w:rsidRPr="008D3745">
        <w:rPr>
          <w:rFonts w:asciiTheme="minorHAnsi" w:hAnsiTheme="minorHAnsi" w:cstheme="minorHAnsi"/>
          <w:b/>
          <w:sz w:val="24"/>
          <w:szCs w:val="24"/>
          <w:lang w:eastAsia="de-DE"/>
        </w:rPr>
        <w:t>Sie finden diesen und weitere Pressetexte, Fotos sowie interessante Infos unter der Web-Adresse:</w:t>
      </w:r>
    </w:p>
    <w:p w:rsidR="008D3745" w:rsidRPr="008D3745" w:rsidRDefault="008D3745" w:rsidP="008D3745">
      <w:pPr>
        <w:pStyle w:val="KeinLeerraum"/>
        <w:rPr>
          <w:rFonts w:asciiTheme="minorHAnsi" w:hAnsiTheme="minorHAnsi" w:cstheme="minorHAnsi"/>
          <w:b/>
          <w:sz w:val="24"/>
          <w:szCs w:val="24"/>
          <w:lang w:eastAsia="de-DE"/>
        </w:rPr>
      </w:pPr>
      <w:r w:rsidRPr="008D3745">
        <w:rPr>
          <w:rFonts w:asciiTheme="minorHAnsi" w:hAnsiTheme="minorHAnsi" w:cstheme="minorHAnsi"/>
          <w:b/>
          <w:sz w:val="24"/>
          <w:szCs w:val="24"/>
          <w:lang w:eastAsia="de-DE"/>
        </w:rPr>
        <w:t xml:space="preserve">http://orthopaedie.newswork.de </w:t>
      </w:r>
    </w:p>
    <w:p w:rsidR="008D3745" w:rsidRDefault="008D3745" w:rsidP="008D3745">
      <w:pPr>
        <w:jc w:val="both"/>
        <w:rPr>
          <w:i/>
          <w:sz w:val="20"/>
          <w:szCs w:val="20"/>
        </w:rPr>
      </w:pPr>
    </w:p>
    <w:p w:rsidR="008D3745" w:rsidRDefault="008D3745" w:rsidP="00B2290F">
      <w:pPr>
        <w:pStyle w:val="KeinLeerraum"/>
        <w:jc w:val="both"/>
        <w:rPr>
          <w:sz w:val="23"/>
          <w:szCs w:val="23"/>
        </w:rPr>
      </w:pPr>
    </w:p>
    <w:sectPr w:rsidR="008D3745"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1D" w:rsidRDefault="0099311D" w:rsidP="006647A5">
      <w:pPr>
        <w:spacing w:after="0" w:line="240" w:lineRule="auto"/>
      </w:pPr>
      <w:r>
        <w:separator/>
      </w:r>
    </w:p>
  </w:endnote>
  <w:endnote w:type="continuationSeparator" w:id="0">
    <w:p w:rsidR="0099311D" w:rsidRDefault="0099311D"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3F970F3D" wp14:editId="213076FF">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1D" w:rsidRDefault="0099311D" w:rsidP="006647A5">
      <w:pPr>
        <w:spacing w:after="0" w:line="240" w:lineRule="auto"/>
      </w:pPr>
      <w:r>
        <w:separator/>
      </w:r>
    </w:p>
  </w:footnote>
  <w:footnote w:type="continuationSeparator" w:id="0">
    <w:p w:rsidR="0099311D" w:rsidRDefault="0099311D"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078B4C15" wp14:editId="05F26500">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3F195A49" wp14:editId="4AA97F95">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63904188" wp14:editId="302EE668">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124A021E" wp14:editId="3C4006AD">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7F4CE326" wp14:editId="43B333DF">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4CD9D0A5" wp14:editId="5B263397">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6396060A" wp14:editId="0D7293D7">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7F9E4949" wp14:editId="766E7FD6">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82B1A93" wp14:editId="78A7272E">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CAC47A7"/>
    <w:multiLevelType w:val="hybridMultilevel"/>
    <w:tmpl w:val="7DF0C440"/>
    <w:lvl w:ilvl="0" w:tplc="293A15B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DF5E10"/>
    <w:multiLevelType w:val="hybridMultilevel"/>
    <w:tmpl w:val="C212B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3"/>
  </w:num>
  <w:num w:numId="5">
    <w:abstractNumId w:val="5"/>
  </w:num>
  <w:num w:numId="6">
    <w:abstractNumId w:val="4"/>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2458C"/>
    <w:rsid w:val="00045633"/>
    <w:rsid w:val="00067D8C"/>
    <w:rsid w:val="000765DB"/>
    <w:rsid w:val="00081076"/>
    <w:rsid w:val="00085B2F"/>
    <w:rsid w:val="000D6FE3"/>
    <w:rsid w:val="000E5BAA"/>
    <w:rsid w:val="000F5167"/>
    <w:rsid w:val="000F7865"/>
    <w:rsid w:val="001077DC"/>
    <w:rsid w:val="00114F9C"/>
    <w:rsid w:val="0012048B"/>
    <w:rsid w:val="00161396"/>
    <w:rsid w:val="00163A5A"/>
    <w:rsid w:val="00165113"/>
    <w:rsid w:val="00196BBB"/>
    <w:rsid w:val="001A1BDF"/>
    <w:rsid w:val="001B146C"/>
    <w:rsid w:val="001D175B"/>
    <w:rsid w:val="002015E7"/>
    <w:rsid w:val="0021614F"/>
    <w:rsid w:val="00222313"/>
    <w:rsid w:val="0022758C"/>
    <w:rsid w:val="002328E9"/>
    <w:rsid w:val="0024329F"/>
    <w:rsid w:val="00246899"/>
    <w:rsid w:val="00261760"/>
    <w:rsid w:val="00264264"/>
    <w:rsid w:val="00265895"/>
    <w:rsid w:val="00270A35"/>
    <w:rsid w:val="002833EF"/>
    <w:rsid w:val="002835DA"/>
    <w:rsid w:val="002847F8"/>
    <w:rsid w:val="002A1A49"/>
    <w:rsid w:val="002B5509"/>
    <w:rsid w:val="002B65F2"/>
    <w:rsid w:val="002D4C8C"/>
    <w:rsid w:val="002E5707"/>
    <w:rsid w:val="002E6399"/>
    <w:rsid w:val="003030B6"/>
    <w:rsid w:val="00307C0C"/>
    <w:rsid w:val="00323522"/>
    <w:rsid w:val="00327E8B"/>
    <w:rsid w:val="00332D3A"/>
    <w:rsid w:val="00341DD9"/>
    <w:rsid w:val="003674A9"/>
    <w:rsid w:val="00392C79"/>
    <w:rsid w:val="003A2E82"/>
    <w:rsid w:val="003A3E41"/>
    <w:rsid w:val="003A6DFD"/>
    <w:rsid w:val="003B71E0"/>
    <w:rsid w:val="003D095A"/>
    <w:rsid w:val="003D510B"/>
    <w:rsid w:val="0040798F"/>
    <w:rsid w:val="00415775"/>
    <w:rsid w:val="00420B07"/>
    <w:rsid w:val="00420B32"/>
    <w:rsid w:val="0042402F"/>
    <w:rsid w:val="00432E14"/>
    <w:rsid w:val="0043354E"/>
    <w:rsid w:val="004374D1"/>
    <w:rsid w:val="004429DD"/>
    <w:rsid w:val="004563D9"/>
    <w:rsid w:val="00470F81"/>
    <w:rsid w:val="004870FF"/>
    <w:rsid w:val="004B75A3"/>
    <w:rsid w:val="004C5BB7"/>
    <w:rsid w:val="004D262C"/>
    <w:rsid w:val="004E175F"/>
    <w:rsid w:val="004E67F2"/>
    <w:rsid w:val="004E6CC4"/>
    <w:rsid w:val="004E7543"/>
    <w:rsid w:val="004E7F4D"/>
    <w:rsid w:val="004F086B"/>
    <w:rsid w:val="005105FA"/>
    <w:rsid w:val="0051416A"/>
    <w:rsid w:val="00515405"/>
    <w:rsid w:val="00520764"/>
    <w:rsid w:val="005410CE"/>
    <w:rsid w:val="005417B0"/>
    <w:rsid w:val="00553923"/>
    <w:rsid w:val="0057339F"/>
    <w:rsid w:val="00583C34"/>
    <w:rsid w:val="005B14CC"/>
    <w:rsid w:val="005B3280"/>
    <w:rsid w:val="005D792D"/>
    <w:rsid w:val="005F12BB"/>
    <w:rsid w:val="005F310B"/>
    <w:rsid w:val="006038DB"/>
    <w:rsid w:val="006071BD"/>
    <w:rsid w:val="00611FD2"/>
    <w:rsid w:val="006174B9"/>
    <w:rsid w:val="00622BBA"/>
    <w:rsid w:val="0064075E"/>
    <w:rsid w:val="00650D16"/>
    <w:rsid w:val="0065390B"/>
    <w:rsid w:val="00663550"/>
    <w:rsid w:val="006647A5"/>
    <w:rsid w:val="00692C45"/>
    <w:rsid w:val="006A7C3A"/>
    <w:rsid w:val="006C2CBF"/>
    <w:rsid w:val="006C337B"/>
    <w:rsid w:val="00700DD3"/>
    <w:rsid w:val="00700F27"/>
    <w:rsid w:val="00711318"/>
    <w:rsid w:val="00736CB7"/>
    <w:rsid w:val="00763A67"/>
    <w:rsid w:val="0076484E"/>
    <w:rsid w:val="00764FCF"/>
    <w:rsid w:val="0077239A"/>
    <w:rsid w:val="007763A7"/>
    <w:rsid w:val="007810D3"/>
    <w:rsid w:val="007A16CF"/>
    <w:rsid w:val="007B4A6A"/>
    <w:rsid w:val="007E1725"/>
    <w:rsid w:val="007E72E8"/>
    <w:rsid w:val="007F6D5C"/>
    <w:rsid w:val="008161E3"/>
    <w:rsid w:val="008253B1"/>
    <w:rsid w:val="00843786"/>
    <w:rsid w:val="00850602"/>
    <w:rsid w:val="0085355B"/>
    <w:rsid w:val="0086690B"/>
    <w:rsid w:val="008A6E13"/>
    <w:rsid w:val="008B3E73"/>
    <w:rsid w:val="008B70C0"/>
    <w:rsid w:val="008C0743"/>
    <w:rsid w:val="008C1EC7"/>
    <w:rsid w:val="008D3745"/>
    <w:rsid w:val="008D5471"/>
    <w:rsid w:val="008D7362"/>
    <w:rsid w:val="008F24A5"/>
    <w:rsid w:val="0093138A"/>
    <w:rsid w:val="00942E61"/>
    <w:rsid w:val="00945A04"/>
    <w:rsid w:val="00953CD2"/>
    <w:rsid w:val="009641A1"/>
    <w:rsid w:val="009665DD"/>
    <w:rsid w:val="00977118"/>
    <w:rsid w:val="00984909"/>
    <w:rsid w:val="00985D5C"/>
    <w:rsid w:val="0099311D"/>
    <w:rsid w:val="009B0417"/>
    <w:rsid w:val="009B3561"/>
    <w:rsid w:val="009B56B5"/>
    <w:rsid w:val="009B79D0"/>
    <w:rsid w:val="009C561C"/>
    <w:rsid w:val="009F4445"/>
    <w:rsid w:val="009F60BD"/>
    <w:rsid w:val="00A00745"/>
    <w:rsid w:val="00A75C07"/>
    <w:rsid w:val="00A77C69"/>
    <w:rsid w:val="00A96AEA"/>
    <w:rsid w:val="00AB32E9"/>
    <w:rsid w:val="00AC3887"/>
    <w:rsid w:val="00AC4F2C"/>
    <w:rsid w:val="00AD25C8"/>
    <w:rsid w:val="00AD750E"/>
    <w:rsid w:val="00AE1A25"/>
    <w:rsid w:val="00AE571A"/>
    <w:rsid w:val="00AF232F"/>
    <w:rsid w:val="00B055B7"/>
    <w:rsid w:val="00B14E90"/>
    <w:rsid w:val="00B2290F"/>
    <w:rsid w:val="00B35298"/>
    <w:rsid w:val="00B4176A"/>
    <w:rsid w:val="00B50D1D"/>
    <w:rsid w:val="00B607FE"/>
    <w:rsid w:val="00B75E65"/>
    <w:rsid w:val="00B80880"/>
    <w:rsid w:val="00B91B6E"/>
    <w:rsid w:val="00B93AE1"/>
    <w:rsid w:val="00B96832"/>
    <w:rsid w:val="00BB33C7"/>
    <w:rsid w:val="00BC11D2"/>
    <w:rsid w:val="00BD1147"/>
    <w:rsid w:val="00BD1888"/>
    <w:rsid w:val="00BE11CC"/>
    <w:rsid w:val="00BF6FB4"/>
    <w:rsid w:val="00C0257B"/>
    <w:rsid w:val="00C05A7F"/>
    <w:rsid w:val="00C136F2"/>
    <w:rsid w:val="00C17CD7"/>
    <w:rsid w:val="00C25328"/>
    <w:rsid w:val="00C4462D"/>
    <w:rsid w:val="00C45678"/>
    <w:rsid w:val="00C57EF3"/>
    <w:rsid w:val="00C752E4"/>
    <w:rsid w:val="00C8507F"/>
    <w:rsid w:val="00CC7F81"/>
    <w:rsid w:val="00CD676A"/>
    <w:rsid w:val="00CD7814"/>
    <w:rsid w:val="00CE59A9"/>
    <w:rsid w:val="00CF215E"/>
    <w:rsid w:val="00D11057"/>
    <w:rsid w:val="00D145BF"/>
    <w:rsid w:val="00D343A3"/>
    <w:rsid w:val="00D37F2C"/>
    <w:rsid w:val="00D42BC6"/>
    <w:rsid w:val="00D81435"/>
    <w:rsid w:val="00DA420B"/>
    <w:rsid w:val="00DA4A6A"/>
    <w:rsid w:val="00DC26ED"/>
    <w:rsid w:val="00DD3D8D"/>
    <w:rsid w:val="00DD5A0B"/>
    <w:rsid w:val="00E1310F"/>
    <w:rsid w:val="00E13A0B"/>
    <w:rsid w:val="00E1435F"/>
    <w:rsid w:val="00E148BA"/>
    <w:rsid w:val="00E751A6"/>
    <w:rsid w:val="00EA2620"/>
    <w:rsid w:val="00EC2028"/>
    <w:rsid w:val="00EE76C4"/>
    <w:rsid w:val="00EF1046"/>
    <w:rsid w:val="00EF7AD7"/>
    <w:rsid w:val="00F10116"/>
    <w:rsid w:val="00F41B90"/>
    <w:rsid w:val="00F42276"/>
    <w:rsid w:val="00F52E74"/>
    <w:rsid w:val="00F537E4"/>
    <w:rsid w:val="00F704D9"/>
    <w:rsid w:val="00F73F68"/>
    <w:rsid w:val="00F74FCA"/>
    <w:rsid w:val="00F7757A"/>
    <w:rsid w:val="00F90A01"/>
    <w:rsid w:val="00F913B4"/>
    <w:rsid w:val="00FA3ABD"/>
    <w:rsid w:val="00FA6D98"/>
    <w:rsid w:val="00FC1E97"/>
    <w:rsid w:val="00FC4CAC"/>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 w:id="2073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6F9B-32FC-4E65-BC2C-A8281CED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2017-04-10T13:05:00Z</cp:lastPrinted>
  <dcterms:created xsi:type="dcterms:W3CDTF">2017-11-13T09:05:00Z</dcterms:created>
  <dcterms:modified xsi:type="dcterms:W3CDTF">2017-11-13T09:07:00Z</dcterms:modified>
</cp:coreProperties>
</file>