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D3C425F" w14:textId="4F568D25" w:rsidR="00EF3176" w:rsidRDefault="00EF3176">
      <w:pPr>
        <w:rPr>
          <w:rFonts w:ascii="Avenir Black" w:hAnsi="Avenir Black"/>
          <w:vertAlign w:val="subscript"/>
        </w:rPr>
      </w:pPr>
    </w:p>
    <w:p w14:paraId="4671A7A5" w14:textId="4773B8D7" w:rsidR="00EF3176" w:rsidRDefault="00EF3176" w:rsidP="00EF3176">
      <w:pPr>
        <w:tabs>
          <w:tab w:val="left" w:pos="8325"/>
        </w:tabs>
        <w:rPr>
          <w:rFonts w:ascii="Avenir Black" w:hAnsi="Avenir Black"/>
        </w:rPr>
      </w:pPr>
      <w:r>
        <w:rPr>
          <w:rFonts w:ascii="Avenir Black" w:hAnsi="Avenir Black"/>
        </w:rPr>
        <w:tab/>
      </w:r>
    </w:p>
    <w:p w14:paraId="0913E83A" w14:textId="77777777" w:rsidR="00EF3176" w:rsidRPr="00EF3176" w:rsidRDefault="00EF3176" w:rsidP="00EF3176">
      <w:pPr>
        <w:rPr>
          <w:rFonts w:ascii="Avenir Black" w:hAnsi="Avenir Black"/>
        </w:rPr>
      </w:pPr>
    </w:p>
    <w:p w14:paraId="0A6BBFBE" w14:textId="77777777" w:rsidR="00EF3176" w:rsidRDefault="00EF3176" w:rsidP="00EF3176">
      <w:pPr>
        <w:rPr>
          <w:rFonts w:ascii="Avenir Black" w:hAnsi="Avenir Black"/>
        </w:rPr>
      </w:pPr>
    </w:p>
    <w:p w14:paraId="10C96918" w14:textId="77777777" w:rsidR="005A044A" w:rsidRDefault="005A044A" w:rsidP="00EF3176">
      <w:pPr>
        <w:rPr>
          <w:rFonts w:ascii="Avenir Black" w:hAnsi="Avenir Black"/>
        </w:rPr>
      </w:pPr>
    </w:p>
    <w:p w14:paraId="5069D141" w14:textId="77777777" w:rsidR="00FA2695" w:rsidRDefault="00FA2695" w:rsidP="00EF3176">
      <w:pPr>
        <w:rPr>
          <w:rFonts w:ascii="Avenir Black" w:hAnsi="Avenir Black"/>
        </w:rPr>
      </w:pPr>
    </w:p>
    <w:p w14:paraId="7A0023A6" w14:textId="77777777" w:rsidR="008A7A09" w:rsidRDefault="008A7A09" w:rsidP="009D0939">
      <w:pPr>
        <w:tabs>
          <w:tab w:val="left" w:pos="6510"/>
        </w:tabs>
        <w:rPr>
          <w:rFonts w:ascii="Avenir Black" w:hAnsi="Avenir Black"/>
        </w:rPr>
      </w:pPr>
    </w:p>
    <w:p w14:paraId="418D5DA4" w14:textId="77777777" w:rsidR="00F31F61" w:rsidRDefault="00F31F61" w:rsidP="009D0939">
      <w:pPr>
        <w:tabs>
          <w:tab w:val="left" w:pos="6510"/>
        </w:tabs>
        <w:rPr>
          <w:rFonts w:ascii="Avenir Black" w:hAnsi="Avenir Black"/>
        </w:rPr>
      </w:pPr>
    </w:p>
    <w:p w14:paraId="2452A447" w14:textId="7264934F" w:rsidR="007D0E2A" w:rsidRDefault="00EF3176" w:rsidP="009D0939">
      <w:pPr>
        <w:tabs>
          <w:tab w:val="left" w:pos="6510"/>
        </w:tabs>
        <w:rPr>
          <w:rFonts w:ascii="Calibri" w:hAnsi="Calibri" w:cs="Calibri"/>
          <w:sz w:val="22"/>
          <w:szCs w:val="22"/>
        </w:rPr>
      </w:pPr>
      <w:r>
        <w:rPr>
          <w:rFonts w:ascii="Avenir Black" w:hAnsi="Avenir Black"/>
        </w:rPr>
        <w:tab/>
      </w:r>
    </w:p>
    <w:p w14:paraId="4AEAB9DC" w14:textId="1174EBDF" w:rsidR="007D0E2A" w:rsidRPr="007D0E2A" w:rsidRDefault="007D0E2A" w:rsidP="007D0E2A">
      <w:pPr>
        <w:rPr>
          <w:rFonts w:ascii="Calibri" w:hAnsi="Calibri" w:cs="Calibri"/>
          <w:b/>
          <w:bCs/>
          <w:sz w:val="22"/>
          <w:szCs w:val="22"/>
        </w:rPr>
      </w:pPr>
      <w:r w:rsidRPr="007D0E2A">
        <w:rPr>
          <w:rFonts w:ascii="Calibri" w:hAnsi="Calibri" w:cs="Calibri"/>
          <w:b/>
          <w:bCs/>
          <w:sz w:val="22"/>
          <w:szCs w:val="22"/>
        </w:rPr>
        <w:t>PRESSEMITTEILUNG</w:t>
      </w:r>
    </w:p>
    <w:p w14:paraId="44F5A123" w14:textId="3AD67389" w:rsidR="00C76B4E" w:rsidRDefault="007D0E2A" w:rsidP="00EF3176">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7CF52587" w14:textId="45DDD2FF" w:rsidR="007D0E2A" w:rsidRPr="007D0E2A" w:rsidRDefault="00B642F3" w:rsidP="007D0E2A">
      <w:pPr>
        <w:jc w:val="right"/>
        <w:rPr>
          <w:rFonts w:ascii="Calibri" w:hAnsi="Calibri" w:cs="Calibri"/>
          <w:sz w:val="22"/>
          <w:szCs w:val="22"/>
        </w:rPr>
      </w:pPr>
      <w:r>
        <w:rPr>
          <w:rFonts w:ascii="Calibri" w:hAnsi="Calibri" w:cs="Calibri"/>
          <w:sz w:val="22"/>
          <w:szCs w:val="22"/>
        </w:rPr>
        <w:t>Ju</w:t>
      </w:r>
      <w:r w:rsidR="0048011E">
        <w:rPr>
          <w:rFonts w:ascii="Calibri" w:hAnsi="Calibri" w:cs="Calibri"/>
          <w:sz w:val="22"/>
          <w:szCs w:val="22"/>
        </w:rPr>
        <w:t>l</w:t>
      </w:r>
      <w:r w:rsidR="009A3A4B">
        <w:rPr>
          <w:rFonts w:ascii="Calibri" w:hAnsi="Calibri" w:cs="Calibri"/>
          <w:sz w:val="22"/>
          <w:szCs w:val="22"/>
        </w:rPr>
        <w:t xml:space="preserve">i </w:t>
      </w:r>
      <w:r w:rsidR="007D0E2A">
        <w:rPr>
          <w:rFonts w:ascii="Calibri" w:hAnsi="Calibri" w:cs="Calibri"/>
          <w:sz w:val="22"/>
          <w:szCs w:val="22"/>
        </w:rPr>
        <w:t>202</w:t>
      </w:r>
      <w:r w:rsidR="00AE43AC">
        <w:rPr>
          <w:rFonts w:ascii="Calibri" w:hAnsi="Calibri" w:cs="Calibri"/>
          <w:sz w:val="22"/>
          <w:szCs w:val="22"/>
        </w:rPr>
        <w:t>6</w:t>
      </w:r>
    </w:p>
    <w:p w14:paraId="6AB99485" w14:textId="77777777" w:rsidR="007D0E2A" w:rsidRDefault="007D0E2A" w:rsidP="00EF3176">
      <w:pPr>
        <w:rPr>
          <w:rFonts w:ascii="Calibri" w:hAnsi="Calibri" w:cs="Calibri"/>
          <w:sz w:val="22"/>
          <w:szCs w:val="22"/>
        </w:rPr>
      </w:pPr>
    </w:p>
    <w:p w14:paraId="59C11838" w14:textId="77777777" w:rsidR="001B16E5" w:rsidRDefault="001B16E5" w:rsidP="00EF3176">
      <w:pPr>
        <w:rPr>
          <w:rFonts w:ascii="Calibri" w:hAnsi="Calibri" w:cs="Calibri"/>
          <w:sz w:val="22"/>
          <w:szCs w:val="22"/>
        </w:rPr>
      </w:pPr>
    </w:p>
    <w:p w14:paraId="75801629" w14:textId="77777777" w:rsidR="00910130" w:rsidRDefault="00910130" w:rsidP="00EF3176">
      <w:pPr>
        <w:rPr>
          <w:rFonts w:ascii="Calibri" w:hAnsi="Calibri" w:cs="Calibri"/>
          <w:sz w:val="22"/>
          <w:szCs w:val="22"/>
        </w:rPr>
      </w:pPr>
    </w:p>
    <w:p w14:paraId="627B6A1B" w14:textId="77777777" w:rsidR="000D7EF1" w:rsidRDefault="000D7EF1" w:rsidP="00EF3176">
      <w:pPr>
        <w:rPr>
          <w:rFonts w:ascii="Calibri" w:hAnsi="Calibri" w:cs="Calibri"/>
          <w:sz w:val="22"/>
          <w:szCs w:val="22"/>
        </w:rPr>
      </w:pPr>
    </w:p>
    <w:p w14:paraId="4761CDC1" w14:textId="77777777" w:rsidR="000D7EF1" w:rsidRPr="000D7EF1" w:rsidRDefault="000D7EF1" w:rsidP="000D7EF1">
      <w:pPr>
        <w:tabs>
          <w:tab w:val="left" w:pos="2625"/>
        </w:tabs>
        <w:rPr>
          <w:rFonts w:ascii="Calibri" w:hAnsi="Calibri" w:cs="Calibri"/>
          <w:b/>
          <w:bCs/>
          <w:sz w:val="36"/>
          <w:szCs w:val="36"/>
        </w:rPr>
      </w:pPr>
      <w:r w:rsidRPr="000D7EF1">
        <w:rPr>
          <w:rFonts w:ascii="Calibri" w:hAnsi="Calibri" w:cs="Calibri"/>
          <w:b/>
          <w:bCs/>
          <w:sz w:val="36"/>
          <w:szCs w:val="36"/>
        </w:rPr>
        <w:t xml:space="preserve">Vor Präventionsgipfel: </w:t>
      </w:r>
      <w:r w:rsidRPr="000D7EF1">
        <w:rPr>
          <w:rFonts w:ascii="Calibri" w:hAnsi="Calibri" w:cs="Calibri"/>
          <w:b/>
          <w:bCs/>
          <w:sz w:val="36"/>
          <w:szCs w:val="36"/>
        </w:rPr>
        <w:br/>
        <w:t xml:space="preserve">Heilbäder wollen Platz </w:t>
      </w:r>
      <w:r w:rsidRPr="000D7EF1">
        <w:rPr>
          <w:rFonts w:ascii="Calibri" w:hAnsi="Calibri" w:cs="Calibri"/>
          <w:b/>
          <w:bCs/>
          <w:sz w:val="36"/>
          <w:szCs w:val="36"/>
        </w:rPr>
        <w:br/>
        <w:t>am Tisch der Gesundheitspolitik</w:t>
      </w:r>
    </w:p>
    <w:p w14:paraId="4B215805" w14:textId="77777777" w:rsidR="000D7EF1" w:rsidRDefault="000D7EF1" w:rsidP="00576EE3">
      <w:pPr>
        <w:tabs>
          <w:tab w:val="left" w:pos="2625"/>
        </w:tabs>
        <w:jc w:val="both"/>
        <w:rPr>
          <w:rFonts w:ascii="Calibri" w:hAnsi="Calibri" w:cs="Calibri"/>
          <w:i/>
          <w:iCs/>
          <w:sz w:val="22"/>
          <w:szCs w:val="22"/>
        </w:rPr>
      </w:pPr>
    </w:p>
    <w:p w14:paraId="2D61FC0E" w14:textId="77777777" w:rsidR="000D7EF1" w:rsidRPr="000D7EF1" w:rsidRDefault="000D7EF1" w:rsidP="000D7EF1">
      <w:pPr>
        <w:tabs>
          <w:tab w:val="left" w:pos="2625"/>
        </w:tabs>
        <w:jc w:val="both"/>
        <w:rPr>
          <w:rFonts w:ascii="Calibri" w:hAnsi="Calibri" w:cs="Calibri"/>
          <w:i/>
          <w:iCs/>
          <w:sz w:val="22"/>
          <w:szCs w:val="22"/>
        </w:rPr>
      </w:pPr>
      <w:r w:rsidRPr="000D7EF1">
        <w:rPr>
          <w:rFonts w:ascii="Calibri" w:hAnsi="Calibri" w:cs="Calibri"/>
          <w:i/>
          <w:iCs/>
          <w:sz w:val="22"/>
          <w:szCs w:val="22"/>
        </w:rPr>
        <w:t>Die mehr als 350 deutschen Heilbäder und Kurorte erwirtschaften jährlich einen Bruttoumsatz von rund 25 Milliarden Euro und sichern mehr als eine halbe Million Arbeitsplätze – jetzt fordern sie in einer gemeinsamen Initiative mehr Mitsprache bei der anstehenden Reform des Präventionsgesetzes</w:t>
      </w:r>
    </w:p>
    <w:p w14:paraId="3F80590A" w14:textId="77777777" w:rsidR="00576EE3" w:rsidRDefault="00576EE3" w:rsidP="00B642F3">
      <w:pPr>
        <w:tabs>
          <w:tab w:val="left" w:pos="2625"/>
        </w:tabs>
        <w:jc w:val="both"/>
        <w:rPr>
          <w:rFonts w:ascii="Calibri" w:hAnsi="Calibri" w:cs="Calibri"/>
          <w:sz w:val="22"/>
          <w:szCs w:val="22"/>
        </w:rPr>
      </w:pPr>
    </w:p>
    <w:p w14:paraId="76EB5CDE" w14:textId="25BEE817" w:rsidR="00B642F3" w:rsidRPr="00B642F3" w:rsidRDefault="00576EE3" w:rsidP="00B642F3">
      <w:pPr>
        <w:tabs>
          <w:tab w:val="left" w:pos="2625"/>
        </w:tabs>
        <w:jc w:val="both"/>
        <w:rPr>
          <w:rFonts w:ascii="Calibri" w:hAnsi="Calibri" w:cs="Calibri"/>
          <w:b/>
          <w:bCs/>
          <w:sz w:val="22"/>
          <w:szCs w:val="22"/>
        </w:rPr>
      </w:pPr>
      <w:r>
        <w:rPr>
          <w:rFonts w:ascii="Calibri" w:hAnsi="Calibri" w:cs="Calibri"/>
          <w:sz w:val="22"/>
          <w:szCs w:val="22"/>
        </w:rPr>
        <w:t>Berlin</w:t>
      </w:r>
      <w:r w:rsidR="006446FB" w:rsidRPr="006446FB">
        <w:rPr>
          <w:rFonts w:ascii="Calibri" w:hAnsi="Calibri" w:cs="Calibri"/>
          <w:sz w:val="22"/>
          <w:szCs w:val="22"/>
        </w:rPr>
        <w:t xml:space="preserve"> </w:t>
      </w:r>
      <w:r w:rsidR="007D0E2A" w:rsidRPr="007D0E2A">
        <w:rPr>
          <w:rFonts w:ascii="Calibri" w:hAnsi="Calibri" w:cs="Calibri"/>
          <w:sz w:val="22"/>
          <w:szCs w:val="22"/>
        </w:rPr>
        <w:t xml:space="preserve">– </w:t>
      </w:r>
      <w:r w:rsidR="000D7EF1" w:rsidRPr="000D7EF1">
        <w:rPr>
          <w:rFonts w:ascii="Calibri" w:hAnsi="Calibri" w:cs="Calibri"/>
          <w:b/>
          <w:bCs/>
          <w:sz w:val="22"/>
          <w:szCs w:val="22"/>
        </w:rPr>
        <w:t>Deutschlands Heilbäder und Kurorte greifen eine Initiative des Bayerischen Heilbäder</w:t>
      </w:r>
      <w:r w:rsidR="009807CB">
        <w:rPr>
          <w:rFonts w:ascii="Calibri" w:hAnsi="Calibri" w:cs="Calibri"/>
          <w:b/>
          <w:bCs/>
          <w:sz w:val="22"/>
          <w:szCs w:val="22"/>
        </w:rPr>
        <w:t>-V</w:t>
      </w:r>
      <w:r w:rsidR="000D7EF1" w:rsidRPr="000D7EF1">
        <w:rPr>
          <w:rFonts w:ascii="Calibri" w:hAnsi="Calibri" w:cs="Calibri"/>
          <w:b/>
          <w:bCs/>
          <w:sz w:val="22"/>
          <w:szCs w:val="22"/>
        </w:rPr>
        <w:t>erbands auf und wollen die anstehende Reform des Präventionsgesetzes aktiv mitgestalten. Nach Gesprächen mit führenden Gesundheitspolitikern im Deutschen Bundestag führen der Bayerische Heilbäder-Verband (BHV), der Deutsche Heilbäderverband (DHV) und die Landesheilbäderverbände ihre Positionen für den weiteren Prozess zusammen. Ein vom Bayerische</w:t>
      </w:r>
      <w:r w:rsidR="00D15E03">
        <w:rPr>
          <w:rFonts w:ascii="Calibri" w:hAnsi="Calibri" w:cs="Calibri"/>
          <w:b/>
          <w:bCs/>
          <w:sz w:val="22"/>
          <w:szCs w:val="22"/>
        </w:rPr>
        <w:t>n</w:t>
      </w:r>
      <w:r w:rsidR="000D7EF1" w:rsidRPr="000D7EF1">
        <w:rPr>
          <w:rFonts w:ascii="Calibri" w:hAnsi="Calibri" w:cs="Calibri"/>
          <w:b/>
          <w:bCs/>
          <w:sz w:val="22"/>
          <w:szCs w:val="22"/>
        </w:rPr>
        <w:t xml:space="preserve"> Heilbäder-Verband entwickeltes Positionspapier liefert hierbei wichtige Impulse für die bereits laufenden Abstimmungen im Gesetzgebungsprozess.</w:t>
      </w:r>
    </w:p>
    <w:p w14:paraId="75710619" w14:textId="3E56AAEF" w:rsidR="000108F7" w:rsidRPr="00EA1A5B" w:rsidRDefault="000108F7" w:rsidP="00B642F3">
      <w:pPr>
        <w:tabs>
          <w:tab w:val="left" w:pos="2625"/>
        </w:tabs>
        <w:jc w:val="both"/>
        <w:rPr>
          <w:rFonts w:ascii="Calibri" w:hAnsi="Calibri" w:cs="Calibri"/>
          <w:b/>
          <w:bCs/>
          <w:sz w:val="22"/>
          <w:szCs w:val="22"/>
        </w:rPr>
      </w:pPr>
    </w:p>
    <w:p w14:paraId="1F237236" w14:textId="6C04170D" w:rsidR="000D7EF1" w:rsidRPr="000D7EF1" w:rsidRDefault="000D7EF1" w:rsidP="000D7EF1">
      <w:pPr>
        <w:tabs>
          <w:tab w:val="left" w:pos="2625"/>
        </w:tabs>
        <w:spacing w:line="276" w:lineRule="auto"/>
        <w:jc w:val="both"/>
        <w:rPr>
          <w:rFonts w:ascii="Calibri" w:hAnsi="Calibri" w:cs="Calibri"/>
          <w:sz w:val="22"/>
          <w:szCs w:val="22"/>
        </w:rPr>
      </w:pPr>
      <w:r w:rsidRPr="000D7EF1">
        <w:rPr>
          <w:rFonts w:ascii="Calibri" w:hAnsi="Calibri" w:cs="Calibri"/>
          <w:sz w:val="22"/>
          <w:szCs w:val="22"/>
        </w:rPr>
        <w:t xml:space="preserve">Die Spitzenvertreter der Heilbäderverbände diskutierten die Vorschläge unter anderem mit Emmi Zeulner, Obfrau der CDU/CSU-Bundestagsfraktion im Gesundheitsausschuss des Deutschen Bundestages, Dr. Stephan Pilsinger, stellvertretender Vorsitzender des Gesundheitsausschusses des Deutschen Bundestages und dem Bundestagsabgeordneten Hans Koller. Er ist stellvertretendes Mitglied im </w:t>
      </w:r>
      <w:r w:rsidR="00560A58">
        <w:rPr>
          <w:rFonts w:ascii="Calibri" w:hAnsi="Calibri" w:cs="Calibri"/>
          <w:sz w:val="22"/>
          <w:szCs w:val="22"/>
        </w:rPr>
        <w:t>Tourismus</w:t>
      </w:r>
      <w:r w:rsidRPr="000D7EF1">
        <w:rPr>
          <w:rFonts w:ascii="Calibri" w:hAnsi="Calibri" w:cs="Calibri"/>
          <w:sz w:val="22"/>
          <w:szCs w:val="22"/>
        </w:rPr>
        <w:t xml:space="preserve">ausschuss. </w:t>
      </w:r>
    </w:p>
    <w:p w14:paraId="2DE133BF" w14:textId="77777777" w:rsidR="000D7EF1" w:rsidRPr="000D7EF1" w:rsidRDefault="000D7EF1" w:rsidP="000D7EF1">
      <w:pPr>
        <w:tabs>
          <w:tab w:val="left" w:pos="2625"/>
        </w:tabs>
        <w:spacing w:line="276" w:lineRule="auto"/>
        <w:jc w:val="both"/>
        <w:rPr>
          <w:rFonts w:ascii="Calibri" w:hAnsi="Calibri" w:cs="Calibri"/>
          <w:sz w:val="22"/>
          <w:szCs w:val="22"/>
        </w:rPr>
      </w:pPr>
    </w:p>
    <w:p w14:paraId="338AEDB8" w14:textId="52B7F6D7" w:rsidR="000D7EF1" w:rsidRDefault="000D7EF1" w:rsidP="000D7EF1">
      <w:pPr>
        <w:tabs>
          <w:tab w:val="left" w:pos="2625"/>
        </w:tabs>
        <w:spacing w:line="276" w:lineRule="auto"/>
        <w:jc w:val="both"/>
        <w:rPr>
          <w:rFonts w:ascii="Calibri" w:hAnsi="Calibri" w:cs="Calibri"/>
          <w:sz w:val="22"/>
          <w:szCs w:val="22"/>
        </w:rPr>
      </w:pPr>
      <w:r w:rsidRPr="000D7EF1">
        <w:rPr>
          <w:rFonts w:ascii="Calibri" w:hAnsi="Calibri" w:cs="Calibri"/>
          <w:sz w:val="22"/>
          <w:szCs w:val="22"/>
        </w:rPr>
        <w:t>Emmi Zeulner machte deutlich, dass die Bundesregierung die Weiterentwicklung des Präventionsgesetzes vorbereite und dafür nun die inhaltlichen Grundlagen geschaffen würden. Zudem verwies sie auf den geplanten Präventionsgipfel des Bundesgesundheitsministeriums und empfahl den Heilbäderverbänden, sich aktiv in diesen Prozess einzubringen. Auch Hans Koller betonte: „Wir müssen die Anliegen der Heilbäder bei den anstehenden Vorhaben im Blick behalten</w:t>
      </w:r>
      <w:r w:rsidR="00FB5CB2">
        <w:rPr>
          <w:rFonts w:ascii="Calibri" w:hAnsi="Calibri" w:cs="Calibri"/>
          <w:sz w:val="22"/>
          <w:szCs w:val="22"/>
        </w:rPr>
        <w:t>.</w:t>
      </w:r>
      <w:r w:rsidRPr="000D7EF1">
        <w:rPr>
          <w:rFonts w:ascii="Calibri" w:hAnsi="Calibri" w:cs="Calibri"/>
          <w:sz w:val="22"/>
          <w:szCs w:val="22"/>
        </w:rPr>
        <w:t xml:space="preserve">“ </w:t>
      </w:r>
    </w:p>
    <w:p w14:paraId="1DE622C8" w14:textId="2A74B765" w:rsidR="000D7EF1" w:rsidRDefault="000D7EF1" w:rsidP="000D7EF1">
      <w:pPr>
        <w:tabs>
          <w:tab w:val="left" w:pos="3534"/>
        </w:tabs>
        <w:spacing w:line="276" w:lineRule="auto"/>
        <w:jc w:val="both"/>
        <w:rPr>
          <w:rFonts w:ascii="Calibri" w:hAnsi="Calibri" w:cs="Calibri"/>
          <w:sz w:val="22"/>
          <w:szCs w:val="22"/>
        </w:rPr>
      </w:pPr>
      <w:r>
        <w:rPr>
          <w:rFonts w:ascii="Calibri" w:hAnsi="Calibri" w:cs="Calibri"/>
          <w:sz w:val="22"/>
          <w:szCs w:val="22"/>
        </w:rPr>
        <w:lastRenderedPageBreak/>
        <w:tab/>
      </w:r>
    </w:p>
    <w:p w14:paraId="124EC534" w14:textId="77777777" w:rsidR="000D7EF1" w:rsidRDefault="000D7EF1" w:rsidP="000D7EF1">
      <w:pPr>
        <w:tabs>
          <w:tab w:val="left" w:pos="2625"/>
        </w:tabs>
        <w:spacing w:line="276" w:lineRule="auto"/>
        <w:jc w:val="both"/>
        <w:rPr>
          <w:rFonts w:ascii="Calibri" w:hAnsi="Calibri" w:cs="Calibri"/>
          <w:sz w:val="22"/>
          <w:szCs w:val="22"/>
        </w:rPr>
      </w:pPr>
    </w:p>
    <w:p w14:paraId="7D3A09F3" w14:textId="77777777" w:rsidR="000D7EF1" w:rsidRDefault="000D7EF1" w:rsidP="000D7EF1">
      <w:pPr>
        <w:tabs>
          <w:tab w:val="left" w:pos="2625"/>
        </w:tabs>
        <w:spacing w:line="276" w:lineRule="auto"/>
        <w:jc w:val="both"/>
        <w:rPr>
          <w:rFonts w:ascii="Calibri" w:hAnsi="Calibri" w:cs="Calibri"/>
          <w:sz w:val="22"/>
          <w:szCs w:val="22"/>
        </w:rPr>
      </w:pPr>
    </w:p>
    <w:p w14:paraId="317B30A9" w14:textId="77777777" w:rsidR="000D7EF1" w:rsidRDefault="000D7EF1" w:rsidP="000D7EF1">
      <w:pPr>
        <w:tabs>
          <w:tab w:val="left" w:pos="2625"/>
        </w:tabs>
        <w:spacing w:line="276" w:lineRule="auto"/>
        <w:jc w:val="both"/>
        <w:rPr>
          <w:rFonts w:ascii="Calibri" w:hAnsi="Calibri" w:cs="Calibri"/>
          <w:sz w:val="22"/>
          <w:szCs w:val="22"/>
        </w:rPr>
      </w:pPr>
    </w:p>
    <w:p w14:paraId="3B9D5D12" w14:textId="77777777" w:rsidR="000D7EF1" w:rsidRDefault="000D7EF1" w:rsidP="000D7EF1">
      <w:pPr>
        <w:tabs>
          <w:tab w:val="left" w:pos="2625"/>
        </w:tabs>
        <w:spacing w:line="276" w:lineRule="auto"/>
        <w:jc w:val="both"/>
        <w:rPr>
          <w:rFonts w:ascii="Calibri" w:hAnsi="Calibri" w:cs="Calibri"/>
          <w:sz w:val="22"/>
          <w:szCs w:val="22"/>
        </w:rPr>
      </w:pPr>
    </w:p>
    <w:p w14:paraId="24083E60" w14:textId="77777777" w:rsidR="000D7EF1" w:rsidRDefault="000D7EF1" w:rsidP="000D7EF1">
      <w:pPr>
        <w:tabs>
          <w:tab w:val="left" w:pos="2625"/>
        </w:tabs>
        <w:spacing w:line="276" w:lineRule="auto"/>
        <w:jc w:val="both"/>
        <w:rPr>
          <w:rFonts w:ascii="Calibri" w:hAnsi="Calibri" w:cs="Calibri"/>
          <w:sz w:val="22"/>
          <w:szCs w:val="22"/>
        </w:rPr>
      </w:pPr>
    </w:p>
    <w:p w14:paraId="5478616B" w14:textId="5AAC6E17" w:rsidR="000D7EF1" w:rsidRPr="000D7EF1" w:rsidRDefault="000D7EF1" w:rsidP="000D7EF1">
      <w:pPr>
        <w:tabs>
          <w:tab w:val="left" w:pos="2625"/>
        </w:tabs>
        <w:spacing w:line="276" w:lineRule="auto"/>
        <w:jc w:val="both"/>
        <w:rPr>
          <w:rFonts w:ascii="Calibri" w:hAnsi="Calibri" w:cs="Calibri"/>
          <w:sz w:val="22"/>
          <w:szCs w:val="22"/>
        </w:rPr>
      </w:pPr>
      <w:r w:rsidRPr="000D7EF1">
        <w:rPr>
          <w:rFonts w:ascii="Calibri" w:hAnsi="Calibri" w:cs="Calibri"/>
          <w:sz w:val="22"/>
          <w:szCs w:val="22"/>
        </w:rPr>
        <w:t>„Der angekündigte Präventionsgipfel bietet eine große Chance, die Rolle staatlich anerkannter Heilbäder und Kurorte als qualitätsgesicherte Gesundheitsstandorte stärker im Präventionsgesetz zu verankern. Wir wollen unsere Erfahrung und unsere konkreten Vorschläge jetzt aktiv in die politische Diskussion einbringen“, sagt Peter Berek, Vorsitzender des Bayerischen Heilbäder-Verbands. Neue Leistungsansprüche zu schaffen sei dabei nicht das Ziel. Vielmehr gehe es darum, vorhandene Gesundheitsstrukturen besser zu nutzen und Prävention stärker in der Fläche zu verankern.</w:t>
      </w:r>
    </w:p>
    <w:p w14:paraId="293E2AA7" w14:textId="77777777" w:rsidR="000D7EF1" w:rsidRPr="000D7EF1" w:rsidRDefault="000D7EF1" w:rsidP="000D7EF1">
      <w:pPr>
        <w:tabs>
          <w:tab w:val="left" w:pos="2625"/>
        </w:tabs>
        <w:spacing w:line="276" w:lineRule="auto"/>
        <w:jc w:val="both"/>
        <w:rPr>
          <w:rFonts w:ascii="Calibri" w:hAnsi="Calibri" w:cs="Calibri"/>
          <w:sz w:val="22"/>
          <w:szCs w:val="22"/>
        </w:rPr>
      </w:pPr>
    </w:p>
    <w:p w14:paraId="50F707E8" w14:textId="77777777" w:rsidR="000D7EF1" w:rsidRPr="000D7EF1" w:rsidRDefault="000D7EF1" w:rsidP="000D7EF1">
      <w:pPr>
        <w:tabs>
          <w:tab w:val="left" w:pos="2625"/>
        </w:tabs>
        <w:spacing w:line="276" w:lineRule="auto"/>
        <w:jc w:val="both"/>
        <w:rPr>
          <w:rFonts w:ascii="Calibri" w:hAnsi="Calibri" w:cs="Calibri"/>
          <w:b/>
          <w:bCs/>
          <w:sz w:val="22"/>
          <w:szCs w:val="22"/>
        </w:rPr>
      </w:pPr>
      <w:r w:rsidRPr="000D7EF1">
        <w:rPr>
          <w:rFonts w:ascii="Calibri" w:hAnsi="Calibri" w:cs="Calibri"/>
          <w:b/>
          <w:bCs/>
          <w:sz w:val="22"/>
          <w:szCs w:val="22"/>
        </w:rPr>
        <w:t>Bayerische Impulse für das Gesetzgebungsverfahren</w:t>
      </w:r>
    </w:p>
    <w:p w14:paraId="2FF734CF" w14:textId="77777777" w:rsidR="000D7EF1" w:rsidRPr="000D7EF1" w:rsidRDefault="000D7EF1" w:rsidP="000D7EF1">
      <w:pPr>
        <w:tabs>
          <w:tab w:val="left" w:pos="2625"/>
        </w:tabs>
        <w:spacing w:line="276" w:lineRule="auto"/>
        <w:jc w:val="both"/>
        <w:rPr>
          <w:rFonts w:ascii="Calibri" w:hAnsi="Calibri" w:cs="Calibri"/>
          <w:sz w:val="22"/>
          <w:szCs w:val="22"/>
        </w:rPr>
      </w:pPr>
      <w:r w:rsidRPr="000D7EF1">
        <w:rPr>
          <w:rFonts w:ascii="Calibri" w:hAnsi="Calibri" w:cs="Calibri"/>
          <w:sz w:val="22"/>
          <w:szCs w:val="22"/>
        </w:rPr>
        <w:t>Kern der Initiative ist ein vom Bayerischen Heilbäder-Verband erarbeitetes Positionspapier mit konkreten gesetzlichen Vorschlägen. Ziel ist es, staatlich anerkannte Heilbäder und Kurorte künftig stärker als etablierte Gesundheitsstandorte in Prävention, Vorsorge und Pflegeprävention zu verankern. Vorgeschlagen wird unter anderem, Heilbäder ausdrücklich als geeignete Orte für primäre Prävention, als gesundheitsförderliche Lebenswelten sowie als Partner der Nationalen Präventionsstrategie und der Landesrahmenvereinbarungen im Sozialgesetzbuch zu berücksichtigen.</w:t>
      </w:r>
    </w:p>
    <w:p w14:paraId="39B1C7C2" w14:textId="77777777" w:rsidR="000D7EF1" w:rsidRPr="000D7EF1" w:rsidRDefault="000D7EF1" w:rsidP="000D7EF1">
      <w:pPr>
        <w:tabs>
          <w:tab w:val="left" w:pos="2625"/>
        </w:tabs>
        <w:spacing w:line="276" w:lineRule="auto"/>
        <w:jc w:val="both"/>
        <w:rPr>
          <w:rFonts w:ascii="Calibri" w:hAnsi="Calibri" w:cs="Calibri"/>
          <w:sz w:val="22"/>
          <w:szCs w:val="22"/>
        </w:rPr>
      </w:pPr>
    </w:p>
    <w:p w14:paraId="74494027" w14:textId="77777777" w:rsidR="000D7EF1" w:rsidRPr="000D7EF1" w:rsidRDefault="000D7EF1" w:rsidP="000D7EF1">
      <w:pPr>
        <w:tabs>
          <w:tab w:val="left" w:pos="2625"/>
        </w:tabs>
        <w:spacing w:line="276" w:lineRule="auto"/>
        <w:jc w:val="both"/>
        <w:rPr>
          <w:rFonts w:ascii="Calibri" w:hAnsi="Calibri" w:cs="Calibri"/>
          <w:sz w:val="22"/>
          <w:szCs w:val="22"/>
        </w:rPr>
      </w:pPr>
      <w:r w:rsidRPr="000D7EF1">
        <w:rPr>
          <w:rFonts w:ascii="Calibri" w:hAnsi="Calibri" w:cs="Calibri"/>
          <w:sz w:val="22"/>
          <w:szCs w:val="22"/>
        </w:rPr>
        <w:t>„Unsere Heilbäder und Kurorte verfügen über eine einzigartige Verbindung aus medizinischer Kompetenz, natürlichen Heilmitteln und qualitätsgesicherter Infrastruktur. Dieses Potenzial kann einen wichtigen Beitrag leisten, Prävention wirksamer umzusetzen. Deshalb setzen wir uns für eine stärkere Verankerung der Heilbäder und Kurorte im gesetzlichen Rahmen für Prävention und Gesundheitsförderung ein“, betont Brigitte Goertz-Meissner, Präsidentin des Deutschen Heilbäderverbands.</w:t>
      </w:r>
    </w:p>
    <w:p w14:paraId="392F20D7" w14:textId="77777777" w:rsidR="000D7EF1" w:rsidRPr="000D7EF1" w:rsidRDefault="000D7EF1" w:rsidP="000D7EF1">
      <w:pPr>
        <w:tabs>
          <w:tab w:val="left" w:pos="2625"/>
        </w:tabs>
        <w:spacing w:line="276" w:lineRule="auto"/>
        <w:jc w:val="both"/>
        <w:rPr>
          <w:rFonts w:ascii="Calibri" w:hAnsi="Calibri" w:cs="Calibri"/>
          <w:sz w:val="22"/>
          <w:szCs w:val="22"/>
        </w:rPr>
      </w:pPr>
    </w:p>
    <w:p w14:paraId="600B9791" w14:textId="77777777" w:rsidR="000D7EF1" w:rsidRPr="000D7EF1" w:rsidRDefault="000D7EF1" w:rsidP="000D7EF1">
      <w:pPr>
        <w:tabs>
          <w:tab w:val="left" w:pos="2625"/>
        </w:tabs>
        <w:spacing w:line="276" w:lineRule="auto"/>
        <w:jc w:val="both"/>
        <w:rPr>
          <w:rFonts w:ascii="Calibri" w:hAnsi="Calibri" w:cs="Calibri"/>
          <w:sz w:val="22"/>
          <w:szCs w:val="22"/>
        </w:rPr>
      </w:pPr>
      <w:r w:rsidRPr="000D7EF1">
        <w:rPr>
          <w:rFonts w:ascii="Calibri" w:hAnsi="Calibri" w:cs="Calibri"/>
          <w:b/>
          <w:bCs/>
          <w:sz w:val="22"/>
          <w:szCs w:val="22"/>
        </w:rPr>
        <w:t>Gesundheitsbranche mit erheblichem Gewicht</w:t>
      </w:r>
    </w:p>
    <w:p w14:paraId="37C2901C" w14:textId="77777777" w:rsidR="000D7EF1" w:rsidRPr="000D7EF1" w:rsidRDefault="000D7EF1" w:rsidP="000D7EF1">
      <w:pPr>
        <w:tabs>
          <w:tab w:val="left" w:pos="2625"/>
        </w:tabs>
        <w:spacing w:line="276" w:lineRule="auto"/>
        <w:jc w:val="both"/>
        <w:rPr>
          <w:rFonts w:ascii="Calibri" w:hAnsi="Calibri" w:cs="Calibri"/>
          <w:sz w:val="22"/>
          <w:szCs w:val="22"/>
        </w:rPr>
      </w:pPr>
      <w:r w:rsidRPr="000D7EF1">
        <w:rPr>
          <w:rFonts w:ascii="Calibri" w:hAnsi="Calibri" w:cs="Calibri"/>
          <w:sz w:val="22"/>
          <w:szCs w:val="22"/>
        </w:rPr>
        <w:t>Der Deutsche Heilbäderverband vertritt über seine Mitgliedsverbände mehr als 350 staatlich anerkannte Heilbäder und Kurorte in Deutschland. Als ältester Branchenverband im Gesundheitswesen repräsentiert er deren Interessen auf Bundes- und EU-Ebene. Die deutschen Heilbäder und Kurorte erwirtschaften jährlich einen Bruttoumsatz von rund 25 Milliarden Euro und sichern mehr als eine halbe Million Arbeitsplätze – insbesondere in den ländlichen Regionen. Dem Bayerischen Heilbäder-Verband gehören mehr als 70 staatlich anerkannte Heilbäder, Kurorte und Heilquellenkurbetriebe im Freistaat an. Sie erwirtschaften jährlich rund 5,6 Milliarden Euro Umsatz, erzielen eine touristische Wertschöpfung von knapp 2,9 Milliarden Euro und sichern rund 100.000 Arbeitsplätze.</w:t>
      </w:r>
    </w:p>
    <w:p w14:paraId="3103C43E" w14:textId="77777777" w:rsidR="00576EE3" w:rsidRPr="00576EE3" w:rsidRDefault="00576EE3" w:rsidP="00576EE3">
      <w:pPr>
        <w:tabs>
          <w:tab w:val="left" w:pos="2625"/>
        </w:tabs>
        <w:spacing w:line="276" w:lineRule="auto"/>
        <w:jc w:val="both"/>
        <w:rPr>
          <w:rFonts w:ascii="Calibri" w:hAnsi="Calibri" w:cs="Calibri"/>
          <w:sz w:val="22"/>
          <w:szCs w:val="22"/>
        </w:rPr>
      </w:pPr>
    </w:p>
    <w:p w14:paraId="171B20DA" w14:textId="77777777" w:rsidR="00F31F61" w:rsidRPr="009A3A4B" w:rsidRDefault="00F31F61" w:rsidP="009A3A4B">
      <w:pPr>
        <w:tabs>
          <w:tab w:val="left" w:pos="2625"/>
        </w:tabs>
        <w:spacing w:line="276" w:lineRule="auto"/>
        <w:jc w:val="both"/>
        <w:rPr>
          <w:rFonts w:ascii="Calibri" w:hAnsi="Calibri" w:cs="Calibri"/>
          <w:sz w:val="22"/>
          <w:szCs w:val="22"/>
        </w:rPr>
      </w:pPr>
    </w:p>
    <w:p w14:paraId="1E7657B6" w14:textId="77777777" w:rsidR="000D7EF1" w:rsidRDefault="000D7EF1">
      <w:pPr>
        <w:rPr>
          <w:rFonts w:ascii="Calibri" w:hAnsi="Calibri" w:cs="Calibri"/>
          <w:i/>
          <w:iCs/>
          <w:sz w:val="22"/>
          <w:szCs w:val="22"/>
        </w:rPr>
      </w:pPr>
      <w:r>
        <w:rPr>
          <w:rFonts w:ascii="Calibri" w:hAnsi="Calibri" w:cs="Calibri"/>
          <w:i/>
          <w:iCs/>
          <w:sz w:val="22"/>
          <w:szCs w:val="22"/>
        </w:rPr>
        <w:br w:type="page"/>
      </w:r>
    </w:p>
    <w:p w14:paraId="37514309" w14:textId="77777777" w:rsidR="000D7EF1" w:rsidRDefault="000D7EF1" w:rsidP="005D1334">
      <w:pPr>
        <w:tabs>
          <w:tab w:val="left" w:pos="2625"/>
        </w:tabs>
        <w:spacing w:line="276" w:lineRule="auto"/>
        <w:jc w:val="both"/>
        <w:rPr>
          <w:rFonts w:ascii="Calibri" w:hAnsi="Calibri" w:cs="Calibri"/>
          <w:i/>
          <w:iCs/>
          <w:sz w:val="22"/>
          <w:szCs w:val="22"/>
        </w:rPr>
      </w:pPr>
    </w:p>
    <w:p w14:paraId="738097D1" w14:textId="77777777" w:rsidR="000D7EF1" w:rsidRDefault="000D7EF1" w:rsidP="005D1334">
      <w:pPr>
        <w:tabs>
          <w:tab w:val="left" w:pos="2625"/>
        </w:tabs>
        <w:spacing w:line="276" w:lineRule="auto"/>
        <w:jc w:val="both"/>
        <w:rPr>
          <w:rFonts w:ascii="Calibri" w:hAnsi="Calibri" w:cs="Calibri"/>
          <w:i/>
          <w:iCs/>
          <w:sz w:val="22"/>
          <w:szCs w:val="22"/>
        </w:rPr>
      </w:pPr>
    </w:p>
    <w:p w14:paraId="565341F6" w14:textId="77777777" w:rsidR="000D7EF1" w:rsidRDefault="000D7EF1" w:rsidP="005D1334">
      <w:pPr>
        <w:tabs>
          <w:tab w:val="left" w:pos="2625"/>
        </w:tabs>
        <w:spacing w:line="276" w:lineRule="auto"/>
        <w:jc w:val="both"/>
        <w:rPr>
          <w:rFonts w:ascii="Calibri" w:hAnsi="Calibri" w:cs="Calibri"/>
          <w:i/>
          <w:iCs/>
          <w:sz w:val="22"/>
          <w:szCs w:val="22"/>
        </w:rPr>
      </w:pPr>
    </w:p>
    <w:p w14:paraId="1CEB0CEF" w14:textId="77777777" w:rsidR="000D7EF1" w:rsidRDefault="000D7EF1" w:rsidP="005D1334">
      <w:pPr>
        <w:tabs>
          <w:tab w:val="left" w:pos="2625"/>
        </w:tabs>
        <w:spacing w:line="276" w:lineRule="auto"/>
        <w:jc w:val="both"/>
        <w:rPr>
          <w:rFonts w:ascii="Calibri" w:hAnsi="Calibri" w:cs="Calibri"/>
          <w:i/>
          <w:iCs/>
          <w:sz w:val="22"/>
          <w:szCs w:val="22"/>
        </w:rPr>
      </w:pPr>
    </w:p>
    <w:p w14:paraId="62004164" w14:textId="77777777" w:rsidR="000D7EF1" w:rsidRDefault="000D7EF1" w:rsidP="005D1334">
      <w:pPr>
        <w:tabs>
          <w:tab w:val="left" w:pos="2625"/>
        </w:tabs>
        <w:spacing w:line="276" w:lineRule="auto"/>
        <w:jc w:val="both"/>
        <w:rPr>
          <w:rFonts w:ascii="Calibri" w:hAnsi="Calibri" w:cs="Calibri"/>
          <w:i/>
          <w:iCs/>
          <w:sz w:val="22"/>
          <w:szCs w:val="22"/>
        </w:rPr>
      </w:pPr>
    </w:p>
    <w:p w14:paraId="382F6CA7" w14:textId="77777777" w:rsidR="000D7EF1" w:rsidRDefault="000D7EF1" w:rsidP="005D1334">
      <w:pPr>
        <w:tabs>
          <w:tab w:val="left" w:pos="2625"/>
        </w:tabs>
        <w:spacing w:line="276" w:lineRule="auto"/>
        <w:jc w:val="both"/>
        <w:rPr>
          <w:rFonts w:ascii="Calibri" w:hAnsi="Calibri" w:cs="Calibri"/>
          <w:i/>
          <w:iCs/>
          <w:sz w:val="22"/>
          <w:szCs w:val="22"/>
        </w:rPr>
      </w:pPr>
    </w:p>
    <w:p w14:paraId="5E3EE56A" w14:textId="3ED97A23" w:rsidR="005D1334" w:rsidRDefault="005D1334" w:rsidP="005D1334">
      <w:pPr>
        <w:tabs>
          <w:tab w:val="left" w:pos="2625"/>
        </w:tabs>
        <w:spacing w:line="276" w:lineRule="auto"/>
        <w:jc w:val="both"/>
        <w:rPr>
          <w:rFonts w:ascii="Calibri" w:hAnsi="Calibri" w:cs="Calibri"/>
          <w:i/>
          <w:iCs/>
          <w:sz w:val="22"/>
          <w:szCs w:val="22"/>
        </w:rPr>
      </w:pPr>
      <w:r w:rsidRPr="00EA3192">
        <w:rPr>
          <w:rFonts w:ascii="Calibri" w:hAnsi="Calibri" w:cs="Calibri"/>
          <w:i/>
          <w:iCs/>
          <w:sz w:val="22"/>
          <w:szCs w:val="22"/>
        </w:rPr>
        <w:t>Bildunterschrift:</w:t>
      </w:r>
    </w:p>
    <w:p w14:paraId="318DA380" w14:textId="77777777" w:rsidR="0000674E" w:rsidRDefault="0000674E" w:rsidP="005D1334">
      <w:pPr>
        <w:tabs>
          <w:tab w:val="left" w:pos="2625"/>
        </w:tabs>
        <w:spacing w:line="276" w:lineRule="auto"/>
        <w:jc w:val="both"/>
        <w:rPr>
          <w:rFonts w:ascii="Calibri" w:hAnsi="Calibri" w:cs="Calibri"/>
          <w:i/>
          <w:iCs/>
          <w:sz w:val="22"/>
          <w:szCs w:val="22"/>
        </w:rPr>
      </w:pPr>
    </w:p>
    <w:p w14:paraId="6C52CF93" w14:textId="77777777" w:rsidR="00033792" w:rsidRDefault="009807CB" w:rsidP="00033792">
      <w:pPr>
        <w:tabs>
          <w:tab w:val="left" w:pos="2625"/>
        </w:tabs>
        <w:spacing w:line="276" w:lineRule="auto"/>
        <w:jc w:val="both"/>
        <w:rPr>
          <w:rFonts w:ascii="Calibri" w:hAnsi="Calibri" w:cs="Calibri"/>
          <w:i/>
          <w:iCs/>
          <w:sz w:val="22"/>
          <w:szCs w:val="22"/>
        </w:rPr>
      </w:pPr>
      <w:r w:rsidRPr="009807CB">
        <w:rPr>
          <w:rFonts w:ascii="Calibri" w:hAnsi="Calibri" w:cs="Calibri"/>
          <w:i/>
          <w:iCs/>
          <w:sz w:val="22"/>
          <w:szCs w:val="22"/>
        </w:rPr>
        <w:t>Deutschlands Heilbäder und Kurorte greifen eine Initiative des Bayerischen Heilbäder-Verbands auf und wollen die anstehende Reform des Präventionsgesetzes aktiv mitgestalten. Nach Gesprächen mit führenden Gesundheitspolitikern im Deutschen Bundestag führen der Bayerische Heilbäder-Verband (BHV), der Deutsche Heilbäderverband (DHV) und die Landesheilbäderverbände ihre Positionen für den weiteren Prozess zusammen.</w:t>
      </w:r>
      <w:r>
        <w:rPr>
          <w:rFonts w:ascii="Calibri" w:hAnsi="Calibri" w:cs="Calibri"/>
          <w:i/>
          <w:iCs/>
          <w:sz w:val="22"/>
          <w:szCs w:val="22"/>
        </w:rPr>
        <w:t xml:space="preserve"> Foto: BHV</w:t>
      </w:r>
      <w:r w:rsidR="00033792" w:rsidRPr="00033792">
        <w:rPr>
          <w:rFonts w:ascii="Calibri" w:hAnsi="Calibri" w:cs="Calibri"/>
          <w:i/>
          <w:iCs/>
          <w:sz w:val="22"/>
          <w:szCs w:val="22"/>
        </w:rPr>
        <w:t xml:space="preserve"> </w:t>
      </w:r>
    </w:p>
    <w:p w14:paraId="590CA863" w14:textId="77777777" w:rsidR="00033792" w:rsidRDefault="00033792" w:rsidP="00033792">
      <w:pPr>
        <w:tabs>
          <w:tab w:val="left" w:pos="2625"/>
        </w:tabs>
        <w:spacing w:line="276" w:lineRule="auto"/>
        <w:jc w:val="both"/>
        <w:rPr>
          <w:rFonts w:ascii="Calibri" w:hAnsi="Calibri" w:cs="Calibri"/>
          <w:i/>
          <w:iCs/>
          <w:sz w:val="22"/>
          <w:szCs w:val="22"/>
        </w:rPr>
      </w:pPr>
    </w:p>
    <w:p w14:paraId="7B2E072F" w14:textId="23323AF6" w:rsidR="00033792" w:rsidRDefault="00033792" w:rsidP="00033792">
      <w:pPr>
        <w:tabs>
          <w:tab w:val="left" w:pos="2625"/>
        </w:tabs>
        <w:spacing w:line="276" w:lineRule="auto"/>
        <w:jc w:val="both"/>
        <w:rPr>
          <w:rFonts w:ascii="Calibri" w:hAnsi="Calibri" w:cs="Calibri"/>
          <w:i/>
          <w:iCs/>
          <w:sz w:val="22"/>
          <w:szCs w:val="22"/>
        </w:rPr>
      </w:pPr>
      <w:r w:rsidRPr="0000674E">
        <w:rPr>
          <w:rFonts w:ascii="Calibri" w:hAnsi="Calibri" w:cs="Calibri"/>
          <w:i/>
          <w:iCs/>
          <w:sz w:val="22"/>
          <w:szCs w:val="22"/>
        </w:rPr>
        <w:t>Die Spitzenvertreter der Heilbäderverbände</w:t>
      </w:r>
      <w:r>
        <w:rPr>
          <w:rFonts w:ascii="Calibri" w:hAnsi="Calibri" w:cs="Calibri"/>
          <w:i/>
          <w:iCs/>
          <w:sz w:val="22"/>
          <w:szCs w:val="22"/>
        </w:rPr>
        <w:t xml:space="preserve"> – </w:t>
      </w:r>
      <w:r w:rsidRPr="0000674E">
        <w:rPr>
          <w:rFonts w:ascii="Calibri" w:hAnsi="Calibri" w:cs="Calibri"/>
          <w:i/>
          <w:iCs/>
          <w:sz w:val="22"/>
          <w:szCs w:val="22"/>
        </w:rPr>
        <w:t>Brigitte Goertz-Meissner, Präsidentin des Deutschen Heilbäderverbands</w:t>
      </w:r>
      <w:r>
        <w:rPr>
          <w:rFonts w:ascii="Calibri" w:hAnsi="Calibri" w:cs="Calibri"/>
          <w:i/>
          <w:iCs/>
          <w:sz w:val="22"/>
          <w:szCs w:val="22"/>
        </w:rPr>
        <w:t xml:space="preserve"> (links) und Peter Berek, </w:t>
      </w:r>
      <w:r w:rsidRPr="0000674E">
        <w:rPr>
          <w:rFonts w:ascii="Calibri" w:hAnsi="Calibri" w:cs="Calibri"/>
          <w:i/>
          <w:iCs/>
          <w:sz w:val="22"/>
          <w:szCs w:val="22"/>
        </w:rPr>
        <w:t>Vorsitzender des Bayerischen Heilbäder-Verbands</w:t>
      </w:r>
      <w:r>
        <w:rPr>
          <w:rFonts w:ascii="Calibri" w:hAnsi="Calibri" w:cs="Calibri"/>
          <w:i/>
          <w:iCs/>
          <w:sz w:val="22"/>
          <w:szCs w:val="22"/>
        </w:rPr>
        <w:t xml:space="preserve"> (Mitte) – </w:t>
      </w:r>
      <w:r w:rsidRPr="0000674E">
        <w:rPr>
          <w:rFonts w:ascii="Calibri" w:hAnsi="Calibri" w:cs="Calibri"/>
          <w:i/>
          <w:iCs/>
          <w:sz w:val="22"/>
          <w:szCs w:val="22"/>
        </w:rPr>
        <w:t>diskutierten die Vorschläge unter anderem mit Emmi Zeulner, Obfrau der CDU/CSU-Bundestagsfraktion im Gesundheitsausschuss des Deutschen Bundestages</w:t>
      </w:r>
      <w:r>
        <w:rPr>
          <w:rFonts w:ascii="Calibri" w:hAnsi="Calibri" w:cs="Calibri"/>
          <w:i/>
          <w:iCs/>
          <w:sz w:val="22"/>
          <w:szCs w:val="22"/>
        </w:rPr>
        <w:t xml:space="preserve"> (rechts). Foto: BHV</w:t>
      </w:r>
    </w:p>
    <w:p w14:paraId="27DFD709" w14:textId="2FD6A0D8" w:rsidR="005A044A" w:rsidRPr="009807CB" w:rsidRDefault="005A044A" w:rsidP="001F4BD3">
      <w:pPr>
        <w:tabs>
          <w:tab w:val="left" w:pos="2625"/>
        </w:tabs>
        <w:spacing w:line="276" w:lineRule="auto"/>
        <w:jc w:val="both"/>
        <w:rPr>
          <w:rFonts w:ascii="Calibri" w:hAnsi="Calibri" w:cs="Calibri"/>
          <w:i/>
          <w:iCs/>
          <w:sz w:val="22"/>
          <w:szCs w:val="22"/>
        </w:rPr>
      </w:pPr>
    </w:p>
    <w:sectPr w:rsidR="005A044A" w:rsidRPr="009807CB" w:rsidSect="003B49E7">
      <w:headerReference w:type="default" r:id="rId7"/>
      <w:footerReference w:type="default" r:id="rId8"/>
      <w:pgSz w:w="11900" w:h="16840"/>
      <w:pgMar w:top="1418" w:right="1418" w:bottom="1985" w:left="1418" w:header="0" w:footer="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9049BF9" w14:textId="77777777" w:rsidR="008A5CB3" w:rsidRDefault="008A5CB3" w:rsidP="00286D45">
      <w:r>
        <w:separator/>
      </w:r>
    </w:p>
  </w:endnote>
  <w:endnote w:type="continuationSeparator" w:id="0">
    <w:p w14:paraId="2B24D21D" w14:textId="77777777" w:rsidR="008A5CB3" w:rsidRDefault="008A5CB3" w:rsidP="0028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250B426" w14:textId="77777777" w:rsidR="00394F99" w:rsidRDefault="003B49E7" w:rsidP="003B49E7">
    <w:pPr>
      <w:pStyle w:val="Fuzeile"/>
      <w:ind w:left="-1418"/>
    </w:pPr>
    <w:r>
      <w:rPr>
        <w:noProof/>
      </w:rPr>
      <w:drawing>
        <wp:inline distT="0" distB="0" distL="0" distR="0" wp14:anchorId="4FCD3F7A" wp14:editId="100903AA">
          <wp:extent cx="7933527" cy="1536700"/>
          <wp:effectExtent l="0" t="0" r="4445" b="0"/>
          <wp:docPr id="1722972108"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5879" name="Grafik 1" descr="Ein Bild, das Text, Screenshot, Schrift, Design enthält.&#10;&#10;Automatisch generierte Beschreibung"/>
                  <pic:cNvPicPr/>
                </pic:nvPicPr>
                <pic:blipFill>
                  <a:blip r:embed="rId1"/>
                  <a:stretch>
                    <a:fillRect/>
                  </a:stretch>
                </pic:blipFill>
                <pic:spPr>
                  <a:xfrm>
                    <a:off x="0" y="0"/>
                    <a:ext cx="7955874" cy="1541029"/>
                  </a:xfrm>
                  <a:prstGeom prst="rect">
                    <a:avLst/>
                  </a:prstGeom>
                </pic:spPr>
              </pic:pic>
            </a:graphicData>
          </a:graphic>
        </wp:inline>
      </w:drawing>
    </w:r>
    <w:r w:rsidR="00394F99">
      <w:rPr>
        <w:noProof/>
      </w:rPr>
      <mc:AlternateContent>
        <mc:Choice Requires="wps">
          <w:drawing>
            <wp:anchor distT="0" distB="0" distL="114300" distR="114300" simplePos="0" relativeHeight="251659264" behindDoc="0" locked="0" layoutInCell="1" allowOverlap="1" wp14:anchorId="2E672BA4" wp14:editId="47020992">
              <wp:simplePos x="0" y="0"/>
              <wp:positionH relativeFrom="column">
                <wp:posOffset>-919480</wp:posOffset>
              </wp:positionH>
              <wp:positionV relativeFrom="margin">
                <wp:align>bottom</wp:align>
              </wp:positionV>
              <wp:extent cx="7585710" cy="0"/>
              <wp:effectExtent l="0" t="50800" r="0" b="50800"/>
              <wp:wrapNone/>
              <wp:docPr id="15" name="Textfeld 15"/>
              <wp:cNvGraphicFramePr/>
              <a:graphic xmlns:a="http://schemas.openxmlformats.org/drawingml/2006/main">
                <a:graphicData uri="http://schemas.microsoft.com/office/word/2010/wordprocessingShape">
                  <wps:wsp>
                    <wps:cNvSpPr txBox="1"/>
                    <wps:spPr>
                      <a:xfrm>
                        <a:off x="0" y="0"/>
                        <a:ext cx="7585710" cy="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2">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672BA4" id="_x0000_t202" coordsize="21600,21600" o:spt="202" path="m,l,21600r21600,l21600,xe">
              <v:stroke joinstyle="miter"/>
              <v:path gradientshapeok="t" o:connecttype="rect"/>
            </v:shapetype>
            <v:shape id="Textfeld 15" o:spid="_x0000_s1027" type="#_x0000_t202" style="position:absolute;left:0;text-align:left;margin-left:-72.4pt;margin-top:0;width:597.3pt;height:0;z-index:251659264;visibility:visible;mso-wrap-style:square;mso-wrap-distance-left:9pt;mso-wrap-distance-top:0;mso-wrap-distance-right:9pt;mso-wrap-distance-bottom:0;mso-position-horizontal:absolute;mso-position-horizontal-relative:text;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" filled="f" stroked="f">
              <v:textbo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3">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1C522BD" w14:textId="77777777" w:rsidR="008A5CB3" w:rsidRDefault="008A5CB3" w:rsidP="00286D45">
      <w:r>
        <w:separator/>
      </w:r>
    </w:p>
  </w:footnote>
  <w:footnote w:type="continuationSeparator" w:id="0">
    <w:p w14:paraId="6B4915B0" w14:textId="77777777" w:rsidR="008A5CB3" w:rsidRDefault="008A5CB3" w:rsidP="00286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6F1DF70" w14:textId="77777777" w:rsidR="004A2F33" w:rsidRDefault="004A2F33" w:rsidP="004A2F33">
    <w:pPr>
      <w:pStyle w:val="Kopfzeile"/>
    </w:pPr>
    <w:r>
      <w:rPr>
        <w:noProof/>
      </w:rPr>
      <mc:AlternateContent>
        <mc:Choice Requires="wps">
          <w:drawing>
            <wp:anchor distT="0" distB="0" distL="114300" distR="114300" simplePos="0" relativeHeight="251657216" behindDoc="0" locked="0" layoutInCell="1" allowOverlap="1" wp14:anchorId="6D83E348" wp14:editId="2C8A83E0">
              <wp:simplePos x="0" y="0"/>
              <wp:positionH relativeFrom="column">
                <wp:posOffset>-919480</wp:posOffset>
              </wp:positionH>
              <wp:positionV relativeFrom="margin">
                <wp:align>top</wp:align>
              </wp:positionV>
              <wp:extent cx="7585710" cy="1266939"/>
              <wp:effectExtent l="0" t="0" r="0" b="0"/>
              <wp:wrapNone/>
              <wp:docPr id="12" name="Textfeld 12"/>
              <wp:cNvGraphicFramePr/>
              <a:graphic xmlns:a="http://schemas.openxmlformats.org/drawingml/2006/main">
                <a:graphicData uri="http://schemas.microsoft.com/office/word/2010/wordprocessingShape">
                  <wps:wsp>
                    <wps:cNvSpPr txBox="1"/>
                    <wps:spPr>
                      <a:xfrm>
                        <a:off x="0" y="0"/>
                        <a:ext cx="7585710" cy="126693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1">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83E348" id="_x0000_t202" coordsize="21600,21600" o:spt="202" path="m,l,21600r21600,l21600,xe">
              <v:stroke joinstyle="miter"/>
              <v:path gradientshapeok="t" o:connecttype="rect"/>
            </v:shapetype>
            <v:shape id="Textfeld 12" o:spid="_x0000_s1026" type="#_x0000_t202" style="position:absolute;margin-left:-72.4pt;margin-top:0;width:597.3pt;height:99.75pt;z-index:251657216;visibility:visible;mso-wrap-style:square;mso-height-percent:0;mso-wrap-distance-left:9pt;mso-wrap-distance-top:0;mso-wrap-distance-right:9pt;mso-wrap-distance-bottom:0;mso-position-horizontal:absolute;mso-position-horizontal-relative:text;mso-position-vertical:top;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" filled="f" stroked="f">
              <v:textbo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2">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margin"/>
            </v:shape>
          </w:pict>
        </mc:Fallback>
      </mc:AlternateContent>
    </w:r>
  </w:p>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80"/>
  <w:proofState w:spelling="clean" w:grammar="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9E7"/>
    <w:rsid w:val="0000674E"/>
    <w:rsid w:val="000108F7"/>
    <w:rsid w:val="00033792"/>
    <w:rsid w:val="00072FAB"/>
    <w:rsid w:val="000D4FDA"/>
    <w:rsid w:val="000D7EF1"/>
    <w:rsid w:val="001B16E5"/>
    <w:rsid w:val="001D37A9"/>
    <w:rsid w:val="001D4DA1"/>
    <w:rsid w:val="001E4DD9"/>
    <w:rsid w:val="001F4BD3"/>
    <w:rsid w:val="002249AE"/>
    <w:rsid w:val="00237BCE"/>
    <w:rsid w:val="002758A9"/>
    <w:rsid w:val="00286669"/>
    <w:rsid w:val="00286D45"/>
    <w:rsid w:val="002B5436"/>
    <w:rsid w:val="002B6CC5"/>
    <w:rsid w:val="002E4938"/>
    <w:rsid w:val="002F7AE2"/>
    <w:rsid w:val="003469C2"/>
    <w:rsid w:val="00354560"/>
    <w:rsid w:val="00377BB9"/>
    <w:rsid w:val="00394F99"/>
    <w:rsid w:val="003A22D8"/>
    <w:rsid w:val="003B49E7"/>
    <w:rsid w:val="00431605"/>
    <w:rsid w:val="0043203D"/>
    <w:rsid w:val="00434B48"/>
    <w:rsid w:val="00442761"/>
    <w:rsid w:val="004675FB"/>
    <w:rsid w:val="0047165B"/>
    <w:rsid w:val="0048011E"/>
    <w:rsid w:val="00494941"/>
    <w:rsid w:val="004A2F33"/>
    <w:rsid w:val="004B616D"/>
    <w:rsid w:val="004C7CB4"/>
    <w:rsid w:val="004D2E27"/>
    <w:rsid w:val="004E095C"/>
    <w:rsid w:val="004F6624"/>
    <w:rsid w:val="0052399A"/>
    <w:rsid w:val="00525F51"/>
    <w:rsid w:val="00527303"/>
    <w:rsid w:val="005346D2"/>
    <w:rsid w:val="00544B28"/>
    <w:rsid w:val="0055505F"/>
    <w:rsid w:val="00560A58"/>
    <w:rsid w:val="00565610"/>
    <w:rsid w:val="00566BD2"/>
    <w:rsid w:val="00576EE3"/>
    <w:rsid w:val="005A044A"/>
    <w:rsid w:val="005A42B1"/>
    <w:rsid w:val="005C0E96"/>
    <w:rsid w:val="005C6399"/>
    <w:rsid w:val="005D0F61"/>
    <w:rsid w:val="005D1334"/>
    <w:rsid w:val="006446FB"/>
    <w:rsid w:val="006C3AAB"/>
    <w:rsid w:val="006D019C"/>
    <w:rsid w:val="006F0639"/>
    <w:rsid w:val="006F4980"/>
    <w:rsid w:val="007052D0"/>
    <w:rsid w:val="007253E9"/>
    <w:rsid w:val="00736B0A"/>
    <w:rsid w:val="00771143"/>
    <w:rsid w:val="007C207A"/>
    <w:rsid w:val="007D0E2A"/>
    <w:rsid w:val="00824FEA"/>
    <w:rsid w:val="008257A2"/>
    <w:rsid w:val="00835F07"/>
    <w:rsid w:val="0086398F"/>
    <w:rsid w:val="00863B8D"/>
    <w:rsid w:val="00865A6F"/>
    <w:rsid w:val="0088010B"/>
    <w:rsid w:val="0088421C"/>
    <w:rsid w:val="008A5CB3"/>
    <w:rsid w:val="008A7A09"/>
    <w:rsid w:val="008C4926"/>
    <w:rsid w:val="008D3281"/>
    <w:rsid w:val="008F529B"/>
    <w:rsid w:val="00903426"/>
    <w:rsid w:val="00906807"/>
    <w:rsid w:val="00910130"/>
    <w:rsid w:val="00956A18"/>
    <w:rsid w:val="00967746"/>
    <w:rsid w:val="009807CB"/>
    <w:rsid w:val="00987037"/>
    <w:rsid w:val="009A3A4B"/>
    <w:rsid w:val="009C006E"/>
    <w:rsid w:val="009D0939"/>
    <w:rsid w:val="009D6E24"/>
    <w:rsid w:val="009E5491"/>
    <w:rsid w:val="009E7BA8"/>
    <w:rsid w:val="00A1084D"/>
    <w:rsid w:val="00A21037"/>
    <w:rsid w:val="00A57287"/>
    <w:rsid w:val="00A64A9C"/>
    <w:rsid w:val="00A73095"/>
    <w:rsid w:val="00AB4B79"/>
    <w:rsid w:val="00AE43AC"/>
    <w:rsid w:val="00AF76AE"/>
    <w:rsid w:val="00AF7945"/>
    <w:rsid w:val="00B23C9C"/>
    <w:rsid w:val="00B255E8"/>
    <w:rsid w:val="00B51CEC"/>
    <w:rsid w:val="00B642F3"/>
    <w:rsid w:val="00B74988"/>
    <w:rsid w:val="00B82EA4"/>
    <w:rsid w:val="00BA5D68"/>
    <w:rsid w:val="00BD1830"/>
    <w:rsid w:val="00BD4F2D"/>
    <w:rsid w:val="00C041F1"/>
    <w:rsid w:val="00C24DAB"/>
    <w:rsid w:val="00C277EF"/>
    <w:rsid w:val="00C42FE0"/>
    <w:rsid w:val="00C76B4E"/>
    <w:rsid w:val="00C80DE6"/>
    <w:rsid w:val="00CC1BDB"/>
    <w:rsid w:val="00D058AA"/>
    <w:rsid w:val="00D1102C"/>
    <w:rsid w:val="00D15E03"/>
    <w:rsid w:val="00D44387"/>
    <w:rsid w:val="00D51E6A"/>
    <w:rsid w:val="00D744BB"/>
    <w:rsid w:val="00D8527F"/>
    <w:rsid w:val="00DF1ECF"/>
    <w:rsid w:val="00E34AE6"/>
    <w:rsid w:val="00E4387C"/>
    <w:rsid w:val="00E52337"/>
    <w:rsid w:val="00E902B0"/>
    <w:rsid w:val="00E9573A"/>
    <w:rsid w:val="00EA1A5B"/>
    <w:rsid w:val="00EA3192"/>
    <w:rsid w:val="00EA46AB"/>
    <w:rsid w:val="00EE6992"/>
    <w:rsid w:val="00EE6A11"/>
    <w:rsid w:val="00EF3176"/>
    <w:rsid w:val="00F2119E"/>
    <w:rsid w:val="00F31F61"/>
    <w:rsid w:val="00FA2695"/>
    <w:rsid w:val="00FB5CB2"/>
    <w:rsid w:val="00FD3451"/>
    <w:rsid w:val="00FF2D4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8133A4"/>
  <w14:defaultImageDpi w14:val="300"/>
  <w15:docId w15:val="{BEFAFC28-CCC4-034F-908A-C52C3AD3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86D45"/>
    <w:pPr>
      <w:tabs>
        <w:tab w:val="center" w:pos="4536"/>
        <w:tab w:val="right" w:pos="9072"/>
      </w:tabs>
    </w:pPr>
  </w:style>
  <w:style w:type="character" w:customStyle="1" w:styleId="KopfzeileZchn">
    <w:name w:val="Kopfzeile Zchn"/>
    <w:basedOn w:val="Absatz-Standardschriftart"/>
    <w:link w:val="Kopfzeile"/>
    <w:uiPriority w:val="99"/>
    <w:rsid w:val="00286D45"/>
  </w:style>
  <w:style w:type="paragraph" w:styleId="Fuzeile">
    <w:name w:val="footer"/>
    <w:basedOn w:val="Standard"/>
    <w:link w:val="FuzeileZchn"/>
    <w:uiPriority w:val="99"/>
    <w:unhideWhenUsed/>
    <w:rsid w:val="00286D45"/>
    <w:pPr>
      <w:tabs>
        <w:tab w:val="center" w:pos="4536"/>
        <w:tab w:val="right" w:pos="9072"/>
      </w:tabs>
    </w:pPr>
  </w:style>
  <w:style w:type="character" w:customStyle="1" w:styleId="FuzeileZchn">
    <w:name w:val="Fußzeile Zchn"/>
    <w:basedOn w:val="Absatz-Standardschriftart"/>
    <w:link w:val="Fuzeile"/>
    <w:uiPriority w:val="99"/>
    <w:rsid w:val="00286D45"/>
  </w:style>
  <w:style w:type="paragraph" w:styleId="Sprechblasentext">
    <w:name w:val="Balloon Text"/>
    <w:basedOn w:val="Standard"/>
    <w:link w:val="SprechblasentextZchn"/>
    <w:uiPriority w:val="99"/>
    <w:semiHidden/>
    <w:unhideWhenUsed/>
    <w:rsid w:val="00286D4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86D45"/>
    <w:rPr>
      <w:rFonts w:ascii="Lucida Grande" w:hAnsi="Lucida Grande" w:cs="Lucida Grande"/>
      <w:sz w:val="18"/>
      <w:szCs w:val="18"/>
    </w:rPr>
  </w:style>
  <w:style w:type="paragraph" w:customStyle="1" w:styleId="EinfAbs">
    <w:name w:val="[Einf. Abs.]"/>
    <w:basedOn w:val="Standard"/>
    <w:uiPriority w:val="99"/>
    <w:rsid w:val="00286D4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824FEA"/>
    <w:rPr>
      <w:color w:val="0000FF" w:themeColor="hyperlink"/>
      <w:u w:val="single"/>
    </w:rPr>
  </w:style>
  <w:style w:type="character" w:styleId="NichtaufgelsteErwhnung">
    <w:name w:val="Unresolved Mention"/>
    <w:basedOn w:val="Absatz-Standardschriftart"/>
    <w:uiPriority w:val="99"/>
    <w:semiHidden/>
    <w:unhideWhenUsed/>
    <w:rsid w:val="00824FEA"/>
    <w:rPr>
      <w:color w:val="605E5C"/>
      <w:shd w:val="clear" w:color="auto" w:fill="E1DFDD"/>
    </w:rPr>
  </w:style>
  <w:style w:type="paragraph" w:styleId="StandardWeb">
    <w:name w:val="Normal (Web)"/>
    <w:basedOn w:val="Standard"/>
    <w:uiPriority w:val="99"/>
    <w:unhideWhenUsed/>
    <w:rsid w:val="00EA319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71482936">
      <w:bodyDiv w:val="1"/>
      <w:marLeft w:val="0"/>
      <w:marRight w:val="0"/>
      <w:marTop w:val="0"/>
      <w:marBottom w:val="0"/>
      <w:divBdr>
        <w:top w:val="none" w:sz="0" w:space="0" w:color="auto"/>
        <w:left w:val="none" w:sz="0" w:space="0" w:color="auto"/>
        <w:bottom w:val="none" w:sz="0" w:space="0" w:color="auto"/>
        <w:right w:val="none" w:sz="0" w:space="0" w:color="auto"/>
      </w:divBdr>
      <w:divsChild>
        <w:div w:id="1357921648">
          <w:marLeft w:val="0"/>
          <w:marRight w:val="0"/>
          <w:marTop w:val="0"/>
          <w:marBottom w:val="0"/>
          <w:divBdr>
            <w:top w:val="none" w:sz="0" w:space="0" w:color="auto"/>
            <w:left w:val="none" w:sz="0" w:space="0" w:color="auto"/>
            <w:bottom w:val="none" w:sz="0" w:space="0" w:color="auto"/>
            <w:right w:val="none" w:sz="0" w:space="0" w:color="auto"/>
          </w:divBdr>
          <w:divsChild>
            <w:div w:id="1244022991">
              <w:marLeft w:val="0"/>
              <w:marRight w:val="0"/>
              <w:marTop w:val="0"/>
              <w:marBottom w:val="0"/>
              <w:divBdr>
                <w:top w:val="none" w:sz="0" w:space="0" w:color="auto"/>
                <w:left w:val="none" w:sz="0" w:space="0" w:color="auto"/>
                <w:bottom w:val="none" w:sz="0" w:space="0" w:color="auto"/>
                <w:right w:val="none" w:sz="0" w:space="0" w:color="auto"/>
              </w:divBdr>
              <w:divsChild>
                <w:div w:id="13671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53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2BFAE-C864-4376-8E46-D67FAB38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709</Words>
  <Characters>4468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IKL - Idee, Konzept, Layout</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Katharina Poppe</cp:lastModifiedBy>
  <cp:revision>2</cp:revision>
  <cp:lastPrinted>2026-04-21T06:01:00Z</cp:lastPrinted>
  <dcterms:created xsi:type="dcterms:W3CDTF">2026-07-16T08:58:00Z</dcterms:created>
  <dcterms:modified xsi:type="dcterms:W3CDTF">2026-07-16T08:58:00Z</dcterms:modified>
</cp:coreProperties>
</file>