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3C425F" w14:textId="4F568D25" w:rsidR="00EF3176" w:rsidRDefault="00EF3176">
      <w:pPr>
        <w:rPr>
          <w:rFonts w:ascii="Avenir Black" w:hAnsi="Avenir Black"/>
          <w:vertAlign w:val="subscript"/>
        </w:rPr>
      </w:pPr>
    </w:p>
    <w:p w14:paraId="4671A7A5" w14:textId="4773B8D7" w:rsidR="00EF3176" w:rsidRDefault="00EF3176" w:rsidP="00EF3176">
      <w:pPr>
        <w:tabs>
          <w:tab w:val="left" w:pos="8325"/>
        </w:tabs>
        <w:rPr>
          <w:rFonts w:ascii="Avenir Black" w:hAnsi="Avenir Black"/>
        </w:rPr>
      </w:pPr>
      <w:r>
        <w:rPr>
          <w:rFonts w:ascii="Avenir Black" w:hAnsi="Avenir Black"/>
        </w:rPr>
        <w:tab/>
      </w:r>
    </w:p>
    <w:p w14:paraId="0913E83A" w14:textId="77777777" w:rsidR="00EF3176" w:rsidRPr="00EF3176" w:rsidRDefault="00EF3176" w:rsidP="00EF3176">
      <w:pPr>
        <w:rPr>
          <w:rFonts w:ascii="Avenir Black" w:hAnsi="Avenir Black"/>
        </w:rPr>
      </w:pPr>
    </w:p>
    <w:p w14:paraId="0A6BBFBE" w14:textId="77777777" w:rsidR="00EF3176" w:rsidRDefault="00EF3176" w:rsidP="00EF3176">
      <w:pPr>
        <w:rPr>
          <w:rFonts w:ascii="Avenir Black" w:hAnsi="Avenir Black"/>
        </w:rPr>
      </w:pPr>
    </w:p>
    <w:p w14:paraId="5069D141" w14:textId="77777777" w:rsidR="00FA2695" w:rsidRDefault="00FA2695" w:rsidP="00EF3176">
      <w:pPr>
        <w:rPr>
          <w:rFonts w:ascii="Avenir Black" w:hAnsi="Avenir Black"/>
        </w:rPr>
      </w:pPr>
    </w:p>
    <w:p w14:paraId="47408B42" w14:textId="77777777" w:rsidR="00727F7A" w:rsidRDefault="00727F7A" w:rsidP="009D0939">
      <w:pPr>
        <w:tabs>
          <w:tab w:val="left" w:pos="6510"/>
        </w:tabs>
        <w:rPr>
          <w:rFonts w:ascii="Avenir Black" w:hAnsi="Avenir Black"/>
        </w:rPr>
      </w:pPr>
    </w:p>
    <w:p w14:paraId="1F89BDE9" w14:textId="77777777" w:rsidR="00727F7A" w:rsidRDefault="00727F7A" w:rsidP="009D0939">
      <w:pPr>
        <w:tabs>
          <w:tab w:val="left" w:pos="6510"/>
        </w:tabs>
        <w:rPr>
          <w:rFonts w:ascii="Avenir Black" w:hAnsi="Avenir Black"/>
        </w:rPr>
      </w:pPr>
    </w:p>
    <w:p w14:paraId="2452A447" w14:textId="7264934F" w:rsidR="007D0E2A" w:rsidRDefault="00EF3176" w:rsidP="009D0939">
      <w:pPr>
        <w:tabs>
          <w:tab w:val="left" w:pos="6510"/>
        </w:tabs>
        <w:rPr>
          <w:rFonts w:ascii="Calibri" w:hAnsi="Calibri" w:cs="Calibri"/>
          <w:sz w:val="22"/>
          <w:szCs w:val="22"/>
        </w:rPr>
      </w:pPr>
      <w:r>
        <w:rPr>
          <w:rFonts w:ascii="Avenir Black" w:hAnsi="Avenir Black"/>
        </w:rPr>
        <w:tab/>
      </w:r>
    </w:p>
    <w:p w14:paraId="4AEAB9DC" w14:textId="1174EBDF" w:rsidR="007D0E2A" w:rsidRPr="007D0E2A" w:rsidRDefault="007D0E2A" w:rsidP="007D0E2A">
      <w:pPr>
        <w:rPr>
          <w:rFonts w:ascii="Calibri" w:hAnsi="Calibri" w:cs="Calibri"/>
          <w:b/>
          <w:bCs/>
          <w:sz w:val="22"/>
          <w:szCs w:val="22"/>
        </w:rPr>
      </w:pPr>
      <w:r w:rsidRPr="007D0E2A">
        <w:rPr>
          <w:rFonts w:ascii="Calibri" w:hAnsi="Calibri" w:cs="Calibri"/>
          <w:b/>
          <w:bCs/>
          <w:sz w:val="22"/>
          <w:szCs w:val="22"/>
        </w:rPr>
        <w:t>PRESSEMITTEILUNG</w:t>
      </w:r>
    </w:p>
    <w:p w14:paraId="44F5A123" w14:textId="3AD67389" w:rsidR="00C76B4E" w:rsidRDefault="007D0E2A" w:rsidP="00EF3176">
      <w:pPr>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5C82793C" w14:textId="77777777" w:rsidR="00727F7A" w:rsidRDefault="00727F7A" w:rsidP="00EF3176">
      <w:pPr>
        <w:rPr>
          <w:rFonts w:ascii="Calibri" w:hAnsi="Calibri" w:cs="Calibri"/>
          <w:sz w:val="22"/>
          <w:szCs w:val="22"/>
        </w:rPr>
      </w:pPr>
    </w:p>
    <w:p w14:paraId="7CF52587" w14:textId="45DDD2FF" w:rsidR="007D0E2A" w:rsidRPr="007D0E2A" w:rsidRDefault="00B642F3" w:rsidP="007D0E2A">
      <w:pPr>
        <w:jc w:val="right"/>
        <w:rPr>
          <w:rFonts w:ascii="Calibri" w:hAnsi="Calibri" w:cs="Calibri"/>
          <w:sz w:val="22"/>
          <w:szCs w:val="22"/>
        </w:rPr>
      </w:pPr>
      <w:r>
        <w:rPr>
          <w:rFonts w:ascii="Calibri" w:hAnsi="Calibri" w:cs="Calibri"/>
          <w:sz w:val="22"/>
          <w:szCs w:val="22"/>
        </w:rPr>
        <w:t>Ju</w:t>
      </w:r>
      <w:r w:rsidR="0048011E">
        <w:rPr>
          <w:rFonts w:ascii="Calibri" w:hAnsi="Calibri" w:cs="Calibri"/>
          <w:sz w:val="22"/>
          <w:szCs w:val="22"/>
        </w:rPr>
        <w:t>l</w:t>
      </w:r>
      <w:r w:rsidR="009A3A4B">
        <w:rPr>
          <w:rFonts w:ascii="Calibri" w:hAnsi="Calibri" w:cs="Calibri"/>
          <w:sz w:val="22"/>
          <w:szCs w:val="22"/>
        </w:rPr>
        <w:t xml:space="preserve">i </w:t>
      </w:r>
      <w:r w:rsidR="007D0E2A">
        <w:rPr>
          <w:rFonts w:ascii="Calibri" w:hAnsi="Calibri" w:cs="Calibri"/>
          <w:sz w:val="22"/>
          <w:szCs w:val="22"/>
        </w:rPr>
        <w:t>202</w:t>
      </w:r>
      <w:r w:rsidR="00AE43AC">
        <w:rPr>
          <w:rFonts w:ascii="Calibri" w:hAnsi="Calibri" w:cs="Calibri"/>
          <w:sz w:val="22"/>
          <w:szCs w:val="22"/>
        </w:rPr>
        <w:t>6</w:t>
      </w:r>
    </w:p>
    <w:p w14:paraId="6AB99485" w14:textId="77777777" w:rsidR="007D0E2A" w:rsidRDefault="007D0E2A" w:rsidP="00EF3176">
      <w:pPr>
        <w:rPr>
          <w:rFonts w:ascii="Calibri" w:hAnsi="Calibri" w:cs="Calibri"/>
          <w:sz w:val="22"/>
          <w:szCs w:val="22"/>
        </w:rPr>
      </w:pPr>
    </w:p>
    <w:p w14:paraId="59C11838" w14:textId="77777777" w:rsidR="001B16E5" w:rsidRDefault="001B16E5" w:rsidP="00EF3176">
      <w:pPr>
        <w:rPr>
          <w:rFonts w:ascii="Calibri" w:hAnsi="Calibri" w:cs="Calibri"/>
          <w:sz w:val="22"/>
          <w:szCs w:val="22"/>
        </w:rPr>
      </w:pPr>
    </w:p>
    <w:p w14:paraId="6EDE8C10" w14:textId="77777777" w:rsidR="00727F7A" w:rsidRPr="00727F7A" w:rsidRDefault="00727F7A" w:rsidP="00727F7A">
      <w:pPr>
        <w:rPr>
          <w:rFonts w:ascii="Calibri" w:hAnsi="Calibri" w:cs="Calibri"/>
          <w:i/>
          <w:iCs/>
          <w:sz w:val="26"/>
          <w:szCs w:val="26"/>
          <w:u w:val="single"/>
        </w:rPr>
      </w:pPr>
      <w:r w:rsidRPr="00727F7A">
        <w:rPr>
          <w:rFonts w:ascii="Calibri" w:hAnsi="Calibri" w:cs="Calibri"/>
          <w:i/>
          <w:iCs/>
          <w:sz w:val="26"/>
          <w:szCs w:val="26"/>
          <w:u w:val="single"/>
        </w:rPr>
        <w:t xml:space="preserve">Staatsregierung würdigt Gesundheitstourismus als Zukunftsmodell </w:t>
      </w:r>
    </w:p>
    <w:p w14:paraId="75801629" w14:textId="77777777" w:rsidR="00910130" w:rsidRDefault="00910130" w:rsidP="00EF3176">
      <w:pPr>
        <w:rPr>
          <w:rFonts w:ascii="Calibri" w:hAnsi="Calibri" w:cs="Calibri"/>
          <w:sz w:val="22"/>
          <w:szCs w:val="22"/>
        </w:rPr>
      </w:pPr>
    </w:p>
    <w:p w14:paraId="6461D8AC" w14:textId="77777777" w:rsidR="00727F7A" w:rsidRPr="00727F7A" w:rsidRDefault="00727F7A" w:rsidP="00727F7A">
      <w:pPr>
        <w:tabs>
          <w:tab w:val="left" w:pos="2625"/>
        </w:tabs>
        <w:jc w:val="both"/>
        <w:rPr>
          <w:rFonts w:ascii="Calibri" w:hAnsi="Calibri" w:cs="Calibri"/>
          <w:b/>
          <w:bCs/>
          <w:sz w:val="36"/>
          <w:szCs w:val="36"/>
        </w:rPr>
      </w:pPr>
      <w:r w:rsidRPr="00727F7A">
        <w:rPr>
          <w:rFonts w:ascii="Calibri" w:hAnsi="Calibri" w:cs="Calibri"/>
          <w:b/>
          <w:bCs/>
          <w:sz w:val="36"/>
          <w:szCs w:val="36"/>
        </w:rPr>
        <w:t xml:space="preserve">Bayerns Heilbäder bekräftigen: </w:t>
      </w:r>
    </w:p>
    <w:p w14:paraId="18C22690" w14:textId="77777777" w:rsidR="00727F7A" w:rsidRPr="00727F7A" w:rsidRDefault="00727F7A" w:rsidP="00727F7A">
      <w:pPr>
        <w:tabs>
          <w:tab w:val="left" w:pos="2625"/>
        </w:tabs>
        <w:jc w:val="both"/>
        <w:rPr>
          <w:rFonts w:ascii="Calibri" w:hAnsi="Calibri" w:cs="Calibri"/>
          <w:b/>
          <w:bCs/>
          <w:sz w:val="36"/>
          <w:szCs w:val="36"/>
        </w:rPr>
      </w:pPr>
      <w:r w:rsidRPr="00727F7A">
        <w:rPr>
          <w:rFonts w:ascii="Calibri" w:hAnsi="Calibri" w:cs="Calibri"/>
          <w:b/>
          <w:bCs/>
          <w:sz w:val="36"/>
          <w:szCs w:val="36"/>
        </w:rPr>
        <w:t>„Auf das klare Bekenntnis müssen jetzt Taten folgen“</w:t>
      </w:r>
    </w:p>
    <w:p w14:paraId="4B215805" w14:textId="77777777" w:rsidR="000D7EF1" w:rsidRDefault="000D7EF1" w:rsidP="00576EE3">
      <w:pPr>
        <w:tabs>
          <w:tab w:val="left" w:pos="2625"/>
        </w:tabs>
        <w:jc w:val="both"/>
        <w:rPr>
          <w:rFonts w:ascii="Calibri" w:hAnsi="Calibri" w:cs="Calibri"/>
          <w:i/>
          <w:iCs/>
          <w:sz w:val="22"/>
          <w:szCs w:val="22"/>
        </w:rPr>
      </w:pPr>
    </w:p>
    <w:p w14:paraId="262299DB" w14:textId="10A26C0D" w:rsidR="00727F7A" w:rsidRPr="00727F7A" w:rsidRDefault="00727F7A" w:rsidP="00727F7A">
      <w:pPr>
        <w:tabs>
          <w:tab w:val="left" w:pos="2625"/>
        </w:tabs>
        <w:jc w:val="both"/>
        <w:rPr>
          <w:rFonts w:ascii="Calibri" w:hAnsi="Calibri" w:cs="Calibri"/>
          <w:b/>
          <w:bCs/>
          <w:sz w:val="22"/>
          <w:szCs w:val="22"/>
        </w:rPr>
      </w:pPr>
      <w:r>
        <w:rPr>
          <w:rFonts w:ascii="Calibri" w:hAnsi="Calibri" w:cs="Calibri"/>
          <w:sz w:val="22"/>
          <w:szCs w:val="22"/>
        </w:rPr>
        <w:t>München</w:t>
      </w:r>
      <w:r w:rsidR="006446FB" w:rsidRPr="006446FB">
        <w:rPr>
          <w:rFonts w:ascii="Calibri" w:hAnsi="Calibri" w:cs="Calibri"/>
          <w:sz w:val="22"/>
          <w:szCs w:val="22"/>
        </w:rPr>
        <w:t xml:space="preserve"> </w:t>
      </w:r>
      <w:r w:rsidR="007D0E2A" w:rsidRPr="007D0E2A">
        <w:rPr>
          <w:rFonts w:ascii="Calibri" w:hAnsi="Calibri" w:cs="Calibri"/>
          <w:sz w:val="22"/>
          <w:szCs w:val="22"/>
        </w:rPr>
        <w:t xml:space="preserve">– </w:t>
      </w:r>
      <w:r w:rsidRPr="00727F7A">
        <w:rPr>
          <w:rFonts w:ascii="Calibri" w:hAnsi="Calibri" w:cs="Calibri"/>
          <w:b/>
          <w:bCs/>
          <w:sz w:val="22"/>
          <w:szCs w:val="22"/>
        </w:rPr>
        <w:t>Die Bayerische Staatsregierung hat die wirtschaftliche und gesundheitspolitische Bedeutung des Gesundheitstourismus für Bayern ausdrücklich hervorgehoben. Im Bericht zur Kabinettssitzung in dieser Woche betont sie die zentrale Rolle von Heilbädern, Kurorten und Staatsbädern für Prävention, Gesundheitsförderung und die Entwicklung des ländlichen Raums. Für den Bayerischen Heilbäder</w:t>
      </w:r>
      <w:r w:rsidR="00C3424D">
        <w:rPr>
          <w:rFonts w:ascii="Calibri" w:hAnsi="Calibri" w:cs="Calibri"/>
          <w:b/>
          <w:bCs/>
          <w:sz w:val="22"/>
          <w:szCs w:val="22"/>
        </w:rPr>
        <w:t>-V</w:t>
      </w:r>
      <w:r w:rsidRPr="00727F7A">
        <w:rPr>
          <w:rFonts w:ascii="Calibri" w:hAnsi="Calibri" w:cs="Calibri"/>
          <w:b/>
          <w:bCs/>
          <w:sz w:val="22"/>
          <w:szCs w:val="22"/>
        </w:rPr>
        <w:t xml:space="preserve">erband (BHV) ist dies ein klares Signal, Prävention künftig stärker in der Gesundheitspolitik zu verankern. </w:t>
      </w:r>
    </w:p>
    <w:p w14:paraId="6750EFBD" w14:textId="77777777" w:rsidR="00727F7A" w:rsidRPr="00727F7A" w:rsidRDefault="00727F7A" w:rsidP="00727F7A">
      <w:pPr>
        <w:tabs>
          <w:tab w:val="left" w:pos="2625"/>
        </w:tabs>
        <w:spacing w:line="276" w:lineRule="auto"/>
        <w:jc w:val="both"/>
        <w:rPr>
          <w:rFonts w:ascii="Calibri" w:hAnsi="Calibri" w:cs="Calibri"/>
          <w:sz w:val="22"/>
          <w:szCs w:val="22"/>
        </w:rPr>
      </w:pPr>
    </w:p>
    <w:p w14:paraId="270A0246" w14:textId="77777777" w:rsidR="00727F7A" w:rsidRPr="00727F7A" w:rsidRDefault="00727F7A" w:rsidP="00727F7A">
      <w:pPr>
        <w:tabs>
          <w:tab w:val="left" w:pos="2625"/>
        </w:tabs>
        <w:spacing w:line="276" w:lineRule="auto"/>
        <w:jc w:val="both"/>
        <w:rPr>
          <w:rFonts w:ascii="Calibri" w:hAnsi="Calibri" w:cs="Calibri"/>
          <w:sz w:val="22"/>
          <w:szCs w:val="22"/>
        </w:rPr>
      </w:pPr>
      <w:r w:rsidRPr="00727F7A">
        <w:rPr>
          <w:rFonts w:ascii="Calibri" w:hAnsi="Calibri" w:cs="Calibri"/>
          <w:sz w:val="22"/>
          <w:szCs w:val="22"/>
        </w:rPr>
        <w:t>„Dass die Staatsregierung den Gesundheitstourismus als Zukunftsmodell für Bayern hervorhebt, ist ein starkes Signal, auf das klare Bekenntnis müssen jetzt Taten folgen“, sagt BHV-Präsident Peter Berek. „Unsere Heilbäder und Kurorte sind weit mehr als attraktive Reiseziele. Sie verbinden medizinische Kompetenz, Prävention und Erholung und sind ein wichtiger Baustein einer modernen Gesundheitsversorgung.“</w:t>
      </w:r>
    </w:p>
    <w:p w14:paraId="4605FE63" w14:textId="77777777" w:rsidR="00727F7A" w:rsidRPr="00727F7A" w:rsidRDefault="00727F7A" w:rsidP="00727F7A">
      <w:pPr>
        <w:tabs>
          <w:tab w:val="left" w:pos="2625"/>
        </w:tabs>
        <w:spacing w:line="276" w:lineRule="auto"/>
        <w:jc w:val="both"/>
        <w:rPr>
          <w:rFonts w:ascii="Calibri" w:hAnsi="Calibri" w:cs="Calibri"/>
          <w:sz w:val="22"/>
          <w:szCs w:val="22"/>
        </w:rPr>
      </w:pPr>
    </w:p>
    <w:p w14:paraId="6EFCF653" w14:textId="77777777" w:rsidR="00727F7A" w:rsidRPr="00727F7A" w:rsidRDefault="00727F7A" w:rsidP="00727F7A">
      <w:pPr>
        <w:tabs>
          <w:tab w:val="left" w:pos="2625"/>
        </w:tabs>
        <w:spacing w:line="276" w:lineRule="auto"/>
        <w:jc w:val="both"/>
        <w:rPr>
          <w:rFonts w:ascii="Calibri" w:hAnsi="Calibri" w:cs="Calibri"/>
          <w:b/>
          <w:bCs/>
          <w:sz w:val="22"/>
          <w:szCs w:val="22"/>
        </w:rPr>
      </w:pPr>
      <w:r w:rsidRPr="00727F7A">
        <w:rPr>
          <w:rFonts w:ascii="Calibri" w:hAnsi="Calibri" w:cs="Calibri"/>
          <w:b/>
          <w:bCs/>
          <w:sz w:val="22"/>
          <w:szCs w:val="22"/>
        </w:rPr>
        <w:t>Milliardenwert für Bayern</w:t>
      </w:r>
    </w:p>
    <w:p w14:paraId="7982D099" w14:textId="77777777" w:rsidR="00727F7A" w:rsidRDefault="00727F7A" w:rsidP="00727F7A">
      <w:pPr>
        <w:tabs>
          <w:tab w:val="left" w:pos="2625"/>
        </w:tabs>
        <w:spacing w:line="276" w:lineRule="auto"/>
        <w:jc w:val="both"/>
        <w:rPr>
          <w:rFonts w:ascii="Calibri" w:hAnsi="Calibri" w:cs="Calibri"/>
          <w:sz w:val="22"/>
          <w:szCs w:val="22"/>
        </w:rPr>
      </w:pPr>
      <w:r w:rsidRPr="00727F7A">
        <w:rPr>
          <w:rFonts w:ascii="Calibri" w:hAnsi="Calibri" w:cs="Calibri"/>
          <w:sz w:val="22"/>
          <w:szCs w:val="22"/>
        </w:rPr>
        <w:t>Die von der Staatsregierung veröffentlichten Zahlen unterstreichen die Bedeutung der Branche: 5,6 Millionen Übernachtungsgäste, rund 23 Millionen Übernachtungen, 5,6 Milliarden Euro Umsatz, 2,9 Milliarden Euro Wertschöpfung, mehr als 86.000 Arbeitsplätze und über 520 Millionen Euro Steuereinnahmen im Jahr 2025.</w:t>
      </w:r>
    </w:p>
    <w:p w14:paraId="2B6C3886" w14:textId="77777777" w:rsidR="00823E0F" w:rsidRPr="00727F7A" w:rsidRDefault="00823E0F" w:rsidP="00727F7A">
      <w:pPr>
        <w:tabs>
          <w:tab w:val="left" w:pos="2625"/>
        </w:tabs>
        <w:spacing w:line="276" w:lineRule="auto"/>
        <w:jc w:val="both"/>
        <w:rPr>
          <w:rFonts w:ascii="Calibri" w:hAnsi="Calibri" w:cs="Calibri"/>
          <w:sz w:val="22"/>
          <w:szCs w:val="22"/>
        </w:rPr>
      </w:pPr>
    </w:p>
    <w:p w14:paraId="43104ADF" w14:textId="631519F6" w:rsidR="00823E0F" w:rsidRDefault="00727F7A" w:rsidP="00823E0F">
      <w:pPr>
        <w:tabs>
          <w:tab w:val="left" w:pos="2625"/>
        </w:tabs>
        <w:spacing w:line="276" w:lineRule="auto"/>
        <w:jc w:val="both"/>
        <w:rPr>
          <w:rFonts w:ascii="Calibri" w:hAnsi="Calibri" w:cs="Calibri"/>
          <w:sz w:val="22"/>
          <w:szCs w:val="22"/>
        </w:rPr>
      </w:pPr>
      <w:r w:rsidRPr="00727F7A">
        <w:rPr>
          <w:rFonts w:ascii="Calibri" w:hAnsi="Calibri" w:cs="Calibri"/>
          <w:sz w:val="22"/>
          <w:szCs w:val="22"/>
        </w:rPr>
        <w:t>„Diese Zahlen zeigen, dass Investitionen in den Gesundheitstourismus weit über die Tourismusbranche hinaus wirken“, sagt BHV-Geschäftsführer Frank Oette. „Sie stärken regionale Wertschöpfung, sichern Arbeitsplätze und kommen über erhebliche Steuereinnahmen letztlich dem gesamten Freistaat zugute.“</w:t>
      </w:r>
      <w:r w:rsidR="00823E0F">
        <w:rPr>
          <w:rFonts w:ascii="Calibri" w:hAnsi="Calibri" w:cs="Calibri"/>
          <w:sz w:val="22"/>
          <w:szCs w:val="22"/>
        </w:rPr>
        <w:br w:type="page"/>
      </w:r>
    </w:p>
    <w:p w14:paraId="1AAD7CAD" w14:textId="77777777" w:rsidR="00727F7A" w:rsidRDefault="00727F7A" w:rsidP="00727F7A">
      <w:pPr>
        <w:tabs>
          <w:tab w:val="left" w:pos="2625"/>
        </w:tabs>
        <w:spacing w:line="276" w:lineRule="auto"/>
        <w:jc w:val="both"/>
        <w:rPr>
          <w:rFonts w:ascii="Calibri" w:hAnsi="Calibri" w:cs="Calibri"/>
          <w:sz w:val="22"/>
          <w:szCs w:val="22"/>
        </w:rPr>
      </w:pPr>
    </w:p>
    <w:p w14:paraId="6675DAD8" w14:textId="77777777" w:rsidR="00823E0F" w:rsidRDefault="00823E0F" w:rsidP="00727F7A">
      <w:pPr>
        <w:tabs>
          <w:tab w:val="left" w:pos="2625"/>
        </w:tabs>
        <w:spacing w:line="276" w:lineRule="auto"/>
        <w:jc w:val="both"/>
        <w:rPr>
          <w:rFonts w:ascii="Calibri" w:hAnsi="Calibri" w:cs="Calibri"/>
          <w:sz w:val="22"/>
          <w:szCs w:val="22"/>
        </w:rPr>
      </w:pPr>
    </w:p>
    <w:p w14:paraId="4B6A0935" w14:textId="77777777" w:rsidR="00823E0F" w:rsidRDefault="00823E0F" w:rsidP="00727F7A">
      <w:pPr>
        <w:tabs>
          <w:tab w:val="left" w:pos="2625"/>
        </w:tabs>
        <w:spacing w:line="276" w:lineRule="auto"/>
        <w:jc w:val="both"/>
        <w:rPr>
          <w:rFonts w:ascii="Calibri" w:hAnsi="Calibri" w:cs="Calibri"/>
          <w:sz w:val="22"/>
          <w:szCs w:val="22"/>
        </w:rPr>
      </w:pPr>
    </w:p>
    <w:p w14:paraId="3DC5D8F8" w14:textId="77777777" w:rsidR="00823E0F" w:rsidRDefault="00823E0F" w:rsidP="00727F7A">
      <w:pPr>
        <w:tabs>
          <w:tab w:val="left" w:pos="2625"/>
        </w:tabs>
        <w:spacing w:line="276" w:lineRule="auto"/>
        <w:jc w:val="both"/>
        <w:rPr>
          <w:rFonts w:ascii="Calibri" w:hAnsi="Calibri" w:cs="Calibri"/>
          <w:sz w:val="22"/>
          <w:szCs w:val="22"/>
        </w:rPr>
      </w:pPr>
    </w:p>
    <w:p w14:paraId="207FBE4D" w14:textId="77777777" w:rsidR="00823E0F" w:rsidRPr="00727F7A" w:rsidRDefault="00823E0F" w:rsidP="00727F7A">
      <w:pPr>
        <w:tabs>
          <w:tab w:val="left" w:pos="2625"/>
        </w:tabs>
        <w:spacing w:line="276" w:lineRule="auto"/>
        <w:jc w:val="both"/>
        <w:rPr>
          <w:rFonts w:ascii="Calibri" w:hAnsi="Calibri" w:cs="Calibri"/>
          <w:sz w:val="22"/>
          <w:szCs w:val="22"/>
        </w:rPr>
      </w:pPr>
    </w:p>
    <w:p w14:paraId="112E0B3A" w14:textId="77777777" w:rsidR="00727F7A" w:rsidRPr="00727F7A" w:rsidRDefault="00727F7A" w:rsidP="00727F7A">
      <w:pPr>
        <w:tabs>
          <w:tab w:val="left" w:pos="2625"/>
        </w:tabs>
        <w:spacing w:line="276" w:lineRule="auto"/>
        <w:jc w:val="both"/>
        <w:rPr>
          <w:rFonts w:ascii="Calibri" w:hAnsi="Calibri" w:cs="Calibri"/>
          <w:sz w:val="22"/>
          <w:szCs w:val="22"/>
        </w:rPr>
      </w:pPr>
    </w:p>
    <w:p w14:paraId="2E715B28" w14:textId="77777777" w:rsidR="00727F7A" w:rsidRPr="00727F7A" w:rsidRDefault="00727F7A" w:rsidP="00727F7A">
      <w:pPr>
        <w:tabs>
          <w:tab w:val="left" w:pos="2625"/>
        </w:tabs>
        <w:spacing w:line="276" w:lineRule="auto"/>
        <w:jc w:val="both"/>
        <w:rPr>
          <w:rFonts w:ascii="Calibri" w:hAnsi="Calibri" w:cs="Calibri"/>
          <w:sz w:val="22"/>
          <w:szCs w:val="22"/>
        </w:rPr>
      </w:pPr>
      <w:r w:rsidRPr="00727F7A">
        <w:rPr>
          <w:rFonts w:ascii="Calibri" w:hAnsi="Calibri" w:cs="Calibri"/>
          <w:sz w:val="22"/>
          <w:szCs w:val="22"/>
        </w:rPr>
        <w:t>Der Verband, der die Interessen von rund 70 Heilbädern, Kurorten und Kurbetrieben in Bayern vertritt, begrüßt deshalb auch die Investitionen des Freistaats in die touristische Infrastruktur. Zwischen 2021 und 2025 flossen mehr als 50 Millionen Euro in entsprechende Projekte, rund 40 Millionen Euro davon unmittelbar in Heilbäder, Kurorte und Staatsbäder.</w:t>
      </w:r>
    </w:p>
    <w:p w14:paraId="4DC2D204" w14:textId="77777777" w:rsidR="00727F7A" w:rsidRPr="00727F7A" w:rsidRDefault="00727F7A" w:rsidP="00727F7A">
      <w:pPr>
        <w:tabs>
          <w:tab w:val="left" w:pos="2625"/>
        </w:tabs>
        <w:spacing w:line="276" w:lineRule="auto"/>
        <w:jc w:val="both"/>
        <w:rPr>
          <w:rFonts w:ascii="Calibri" w:hAnsi="Calibri" w:cs="Calibri"/>
          <w:sz w:val="22"/>
          <w:szCs w:val="22"/>
        </w:rPr>
      </w:pPr>
    </w:p>
    <w:p w14:paraId="45FFBE0B" w14:textId="77777777" w:rsidR="00727F7A" w:rsidRPr="00727F7A" w:rsidRDefault="00727F7A" w:rsidP="00727F7A">
      <w:pPr>
        <w:tabs>
          <w:tab w:val="left" w:pos="2625"/>
        </w:tabs>
        <w:spacing w:line="276" w:lineRule="auto"/>
        <w:jc w:val="both"/>
        <w:rPr>
          <w:rFonts w:ascii="Calibri" w:hAnsi="Calibri" w:cs="Calibri"/>
          <w:b/>
          <w:bCs/>
          <w:sz w:val="22"/>
          <w:szCs w:val="22"/>
        </w:rPr>
      </w:pPr>
      <w:r w:rsidRPr="00727F7A">
        <w:rPr>
          <w:rFonts w:ascii="Calibri" w:hAnsi="Calibri" w:cs="Calibri"/>
          <w:b/>
          <w:bCs/>
          <w:sz w:val="22"/>
          <w:szCs w:val="22"/>
        </w:rPr>
        <w:t>Sonderrolle braucht verlässliche Finanzierung</w:t>
      </w:r>
    </w:p>
    <w:p w14:paraId="7F2A769F" w14:textId="080358DE" w:rsidR="00727F7A" w:rsidRPr="00727F7A" w:rsidRDefault="00727F7A" w:rsidP="00727F7A">
      <w:pPr>
        <w:tabs>
          <w:tab w:val="left" w:pos="2625"/>
        </w:tabs>
        <w:spacing w:line="276" w:lineRule="auto"/>
        <w:jc w:val="both"/>
        <w:rPr>
          <w:rFonts w:ascii="Calibri" w:hAnsi="Calibri" w:cs="Calibri"/>
          <w:sz w:val="22"/>
          <w:szCs w:val="22"/>
        </w:rPr>
      </w:pPr>
      <w:r w:rsidRPr="00727F7A">
        <w:rPr>
          <w:rFonts w:ascii="Calibri" w:hAnsi="Calibri" w:cs="Calibri"/>
          <w:sz w:val="22"/>
          <w:szCs w:val="22"/>
        </w:rPr>
        <w:t xml:space="preserve">Worauf der BHV gleichzeitig hinweist: </w:t>
      </w:r>
      <w:r w:rsidR="00A257EA">
        <w:rPr>
          <w:rFonts w:ascii="Calibri" w:hAnsi="Calibri" w:cs="Calibri"/>
          <w:sz w:val="22"/>
          <w:szCs w:val="22"/>
        </w:rPr>
        <w:t>D</w:t>
      </w:r>
      <w:r w:rsidRPr="00727F7A">
        <w:rPr>
          <w:rFonts w:ascii="Calibri" w:hAnsi="Calibri" w:cs="Calibri"/>
          <w:sz w:val="22"/>
          <w:szCs w:val="22"/>
        </w:rPr>
        <w:t>ie staatlich anerkannten Heilbäder und Kurorte müssen im Vergleich zu anderen Gemeinden zusätzliche Anforderungen erfüllen. Um ihre Prädikate dauerhaft zu sichern, investieren sie kontinuierlich in Gesundheits-, Kur- und Freizeitinfrastruktur sowie in hohe Qualitätsstandards.</w:t>
      </w:r>
    </w:p>
    <w:p w14:paraId="1B15AEAB" w14:textId="77777777" w:rsidR="00727F7A" w:rsidRPr="00727F7A" w:rsidRDefault="00727F7A" w:rsidP="00727F7A">
      <w:pPr>
        <w:tabs>
          <w:tab w:val="left" w:pos="2625"/>
        </w:tabs>
        <w:spacing w:line="276" w:lineRule="auto"/>
        <w:jc w:val="both"/>
        <w:rPr>
          <w:rFonts w:ascii="Calibri" w:hAnsi="Calibri" w:cs="Calibri"/>
          <w:sz w:val="22"/>
          <w:szCs w:val="22"/>
        </w:rPr>
      </w:pPr>
    </w:p>
    <w:p w14:paraId="29DAA82B" w14:textId="77777777" w:rsidR="00727F7A" w:rsidRPr="00727F7A" w:rsidRDefault="00727F7A" w:rsidP="00727F7A">
      <w:pPr>
        <w:tabs>
          <w:tab w:val="left" w:pos="2625"/>
        </w:tabs>
        <w:spacing w:line="276" w:lineRule="auto"/>
        <w:jc w:val="both"/>
        <w:rPr>
          <w:rFonts w:ascii="Calibri" w:hAnsi="Calibri" w:cs="Calibri"/>
          <w:sz w:val="22"/>
          <w:szCs w:val="22"/>
        </w:rPr>
      </w:pPr>
      <w:r w:rsidRPr="00727F7A">
        <w:rPr>
          <w:rFonts w:ascii="Calibri" w:hAnsi="Calibri" w:cs="Calibri"/>
          <w:sz w:val="22"/>
          <w:szCs w:val="22"/>
        </w:rPr>
        <w:t xml:space="preserve">„Wenn der Freistaat die besondere Bedeutung der Heilbäder und Kurorte für Gesundheit, Prävention und Tourismus anerkennt, muss sich diese Sonderrolle künftig auch in der kommunalen Finanzierung widerspiegeln“, sagt der Vorsitzende des Bayerischen Heilbäder-Verbands. „Die besonderen Anforderungen werden bislang nicht ausreichend berücksichtigt. Deshalb setzen wir darauf, dass der seinerzeit vom heutigen BHV-Ehrenvorsitzenden und CSU-Landtagsfraktionschef Klaus Holetschek geforderte Sonderlastenausgleich nun zeitnah umgesetzt wird.“ Das wäre nach Worten </w:t>
      </w:r>
      <w:proofErr w:type="spellStart"/>
      <w:r w:rsidRPr="00727F7A">
        <w:rPr>
          <w:rFonts w:ascii="Calibri" w:hAnsi="Calibri" w:cs="Calibri"/>
          <w:sz w:val="22"/>
          <w:szCs w:val="22"/>
        </w:rPr>
        <w:t>Bereks</w:t>
      </w:r>
      <w:proofErr w:type="spellEnd"/>
      <w:r w:rsidRPr="00727F7A">
        <w:rPr>
          <w:rFonts w:ascii="Calibri" w:hAnsi="Calibri" w:cs="Calibri"/>
          <w:sz w:val="22"/>
          <w:szCs w:val="22"/>
        </w:rPr>
        <w:t xml:space="preserve"> ein konsequenter Schritt, um Bayerns einzigartige Bäderlandschaft dauerhaft zu sichern.</w:t>
      </w:r>
    </w:p>
    <w:p w14:paraId="44724F7D" w14:textId="77777777" w:rsidR="00727F7A" w:rsidRPr="00727F7A" w:rsidRDefault="00727F7A" w:rsidP="00727F7A">
      <w:pPr>
        <w:tabs>
          <w:tab w:val="left" w:pos="2625"/>
        </w:tabs>
        <w:spacing w:line="276" w:lineRule="auto"/>
        <w:jc w:val="both"/>
        <w:rPr>
          <w:rFonts w:ascii="Calibri" w:hAnsi="Calibri" w:cs="Calibri"/>
          <w:sz w:val="22"/>
          <w:szCs w:val="22"/>
        </w:rPr>
      </w:pPr>
    </w:p>
    <w:p w14:paraId="70604E64" w14:textId="77777777" w:rsidR="00727F7A" w:rsidRPr="00727F7A" w:rsidRDefault="00727F7A" w:rsidP="00727F7A">
      <w:pPr>
        <w:tabs>
          <w:tab w:val="left" w:pos="2625"/>
        </w:tabs>
        <w:spacing w:line="276" w:lineRule="auto"/>
        <w:jc w:val="both"/>
        <w:rPr>
          <w:rFonts w:ascii="Calibri" w:hAnsi="Calibri" w:cs="Calibri"/>
          <w:sz w:val="22"/>
          <w:szCs w:val="22"/>
        </w:rPr>
      </w:pPr>
      <w:r w:rsidRPr="00727F7A">
        <w:rPr>
          <w:rFonts w:ascii="Calibri" w:hAnsi="Calibri" w:cs="Calibri"/>
          <w:sz w:val="22"/>
          <w:szCs w:val="22"/>
        </w:rPr>
        <w:t>Zugleich bekräftigt der Verband seine Forderung nach einer stärkeren Verankerung der Prävention im Gesundheitswesen. Gemeinsam mit dem Deutschen Heilbäderverband hat der BHV hierzu vor wenigen Wochen konkrete Vorschläge zur Reform des Präventionsgesetzes an führende Gesundheitspolitiker in Berlin übergeben. „Bayern verfügt über hervorragende Voraussetzungen, bei Prävention bundesweit Maßstäbe zu setzen“, so Berek. „Jetzt gilt es, das klare Bekenntnis der Staatsregierung in konkrete gesundheitspolitische und finanzielle Entscheidungen zu übersetzen.“</w:t>
      </w:r>
    </w:p>
    <w:p w14:paraId="382F6CA7" w14:textId="77777777" w:rsidR="000D7EF1" w:rsidRDefault="000D7EF1" w:rsidP="005D1334">
      <w:pPr>
        <w:tabs>
          <w:tab w:val="left" w:pos="2625"/>
        </w:tabs>
        <w:spacing w:line="276" w:lineRule="auto"/>
        <w:jc w:val="both"/>
        <w:rPr>
          <w:rFonts w:ascii="Calibri" w:hAnsi="Calibri" w:cs="Calibri"/>
          <w:i/>
          <w:iCs/>
          <w:sz w:val="22"/>
          <w:szCs w:val="22"/>
        </w:rPr>
      </w:pPr>
    </w:p>
    <w:p w14:paraId="5E3EE56A" w14:textId="3ED97A23" w:rsidR="005D1334" w:rsidRDefault="005D1334" w:rsidP="005D1334">
      <w:pPr>
        <w:tabs>
          <w:tab w:val="left" w:pos="2625"/>
        </w:tabs>
        <w:spacing w:line="276" w:lineRule="auto"/>
        <w:jc w:val="both"/>
        <w:rPr>
          <w:rFonts w:ascii="Calibri" w:hAnsi="Calibri" w:cs="Calibri"/>
          <w:i/>
          <w:iCs/>
          <w:sz w:val="22"/>
          <w:szCs w:val="22"/>
        </w:rPr>
      </w:pPr>
      <w:r w:rsidRPr="00EA3192">
        <w:rPr>
          <w:rFonts w:ascii="Calibri" w:hAnsi="Calibri" w:cs="Calibri"/>
          <w:i/>
          <w:iCs/>
          <w:sz w:val="22"/>
          <w:szCs w:val="22"/>
        </w:rPr>
        <w:t>Bildunterschrift:</w:t>
      </w:r>
    </w:p>
    <w:p w14:paraId="318DA380" w14:textId="77777777" w:rsidR="0000674E" w:rsidRDefault="0000674E" w:rsidP="005D1334">
      <w:pPr>
        <w:tabs>
          <w:tab w:val="left" w:pos="2625"/>
        </w:tabs>
        <w:spacing w:line="276" w:lineRule="auto"/>
        <w:jc w:val="both"/>
        <w:rPr>
          <w:rFonts w:ascii="Calibri" w:hAnsi="Calibri" w:cs="Calibri"/>
          <w:i/>
          <w:iCs/>
          <w:sz w:val="22"/>
          <w:szCs w:val="22"/>
        </w:rPr>
      </w:pPr>
    </w:p>
    <w:p w14:paraId="27DFD709" w14:textId="4183D225" w:rsidR="005A044A" w:rsidRPr="00A257EA" w:rsidRDefault="00A257EA" w:rsidP="001F4BD3">
      <w:pPr>
        <w:tabs>
          <w:tab w:val="left" w:pos="2625"/>
        </w:tabs>
        <w:spacing w:line="276" w:lineRule="auto"/>
        <w:jc w:val="both"/>
        <w:rPr>
          <w:rFonts w:ascii="Calibri" w:hAnsi="Calibri" w:cs="Calibri"/>
          <w:i/>
          <w:iCs/>
          <w:sz w:val="22"/>
          <w:szCs w:val="22"/>
        </w:rPr>
      </w:pPr>
      <w:r w:rsidRPr="00A257EA">
        <w:rPr>
          <w:rFonts w:ascii="Calibri" w:hAnsi="Calibri" w:cs="Calibri"/>
          <w:i/>
          <w:iCs/>
          <w:sz w:val="22"/>
          <w:szCs w:val="22"/>
        </w:rPr>
        <w:t xml:space="preserve">Im Bericht zur Kabinettssitzung in dieser Woche betont </w:t>
      </w:r>
      <w:r w:rsidR="00202535">
        <w:rPr>
          <w:rFonts w:ascii="Calibri" w:hAnsi="Calibri" w:cs="Calibri"/>
          <w:i/>
          <w:iCs/>
          <w:sz w:val="22"/>
          <w:szCs w:val="22"/>
        </w:rPr>
        <w:t xml:space="preserve">die </w:t>
      </w:r>
      <w:r w:rsidR="00202535" w:rsidRPr="00A257EA">
        <w:rPr>
          <w:rFonts w:ascii="Calibri" w:hAnsi="Calibri" w:cs="Calibri"/>
          <w:i/>
          <w:iCs/>
          <w:sz w:val="22"/>
          <w:szCs w:val="22"/>
        </w:rPr>
        <w:t>Bayerische Staatsregierung</w:t>
      </w:r>
      <w:r w:rsidRPr="00A257EA">
        <w:rPr>
          <w:rFonts w:ascii="Calibri" w:hAnsi="Calibri" w:cs="Calibri"/>
          <w:i/>
          <w:iCs/>
          <w:sz w:val="22"/>
          <w:szCs w:val="22"/>
        </w:rPr>
        <w:t xml:space="preserve"> die zentrale Rolle von Heilbädern, Kurorten und Staatsbädern für Prävention, Gesundheitsförderung und die Entwicklung des ländlichen Raums. Für den Bayerischen Heilbäder-Verband (BHV) ist dies ein klares Signal, Prävention künftig stärker in der Gesundheitspolitik zu verankern. </w:t>
      </w:r>
      <w:r w:rsidR="009807CB" w:rsidRPr="00A257EA">
        <w:rPr>
          <w:rFonts w:ascii="Calibri" w:hAnsi="Calibri" w:cs="Calibri"/>
          <w:i/>
          <w:iCs/>
          <w:sz w:val="22"/>
          <w:szCs w:val="22"/>
        </w:rPr>
        <w:t xml:space="preserve">Foto: </w:t>
      </w:r>
      <w:r w:rsidR="00727F7A" w:rsidRPr="00A257EA">
        <w:rPr>
          <w:rFonts w:ascii="Calibri" w:hAnsi="Calibri" w:cs="Calibri"/>
          <w:i/>
          <w:iCs/>
          <w:sz w:val="22"/>
          <w:szCs w:val="22"/>
        </w:rPr>
        <w:t>Leonie Lorenz</w:t>
      </w:r>
    </w:p>
    <w:sectPr w:rsidR="005A044A" w:rsidRPr="00A257EA" w:rsidSect="003B49E7">
      <w:headerReference w:type="default" r:id="rId7"/>
      <w:footerReference w:type="default" r:id="rId8"/>
      <w:pgSz w:w="11900" w:h="16840"/>
      <w:pgMar w:top="1418" w:right="1418" w:bottom="1985" w:left="1418" w:header="0" w:footer="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5A122F" w14:textId="77777777" w:rsidR="008149BB" w:rsidRDefault="008149BB" w:rsidP="00286D45">
      <w:r>
        <w:separator/>
      </w:r>
    </w:p>
  </w:endnote>
  <w:endnote w:type="continuationSeparator" w:id="0">
    <w:p w14:paraId="2F57CC57" w14:textId="77777777" w:rsidR="008149BB" w:rsidRDefault="008149BB" w:rsidP="00286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inionPro-Regular">
    <w:panose1 w:val="020B0604020202020204"/>
    <w:charset w:val="4D"/>
    <w:family w:val="auto"/>
    <w:notTrueType/>
    <w:pitch w:val="default"/>
    <w:sig w:usb0="00000003" w:usb1="00000000" w:usb2="00000000" w:usb3="00000000" w:csb0="00000001" w:csb1="00000000"/>
  </w:font>
  <w:font w:name="Avenir Black">
    <w:panose1 w:val="020B0803020203020204"/>
    <w:charset w:val="4D"/>
    <w:family w:val="swiss"/>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50B426" w14:textId="77777777" w:rsidR="00394F99" w:rsidRDefault="003B49E7" w:rsidP="003B49E7">
    <w:pPr>
      <w:pStyle w:val="Fuzeile"/>
      <w:ind w:left="-1418"/>
    </w:pPr>
    <w:r>
      <w:rPr>
        <w:noProof/>
      </w:rPr>
      <w:drawing>
        <wp:inline distT="0" distB="0" distL="0" distR="0" wp14:anchorId="4FCD3F7A" wp14:editId="100903AA">
          <wp:extent cx="7933527" cy="1536700"/>
          <wp:effectExtent l="0" t="0" r="4445" b="0"/>
          <wp:docPr id="1722972108" name="Grafik 1"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085879" name="Grafik 1" descr="Ein Bild, das Text, Screenshot, Schrift, Design enthält.&#10;&#10;Automatisch generierte Beschreibung"/>
                  <pic:cNvPicPr/>
                </pic:nvPicPr>
                <pic:blipFill>
                  <a:blip r:embed="rId1"/>
                  <a:stretch>
                    <a:fillRect/>
                  </a:stretch>
                </pic:blipFill>
                <pic:spPr>
                  <a:xfrm>
                    <a:off x="0" y="0"/>
                    <a:ext cx="7955874" cy="1541029"/>
                  </a:xfrm>
                  <a:prstGeom prst="rect">
                    <a:avLst/>
                  </a:prstGeom>
                </pic:spPr>
              </pic:pic>
            </a:graphicData>
          </a:graphic>
        </wp:inline>
      </w:drawing>
    </w:r>
    <w:r w:rsidR="00394F99">
      <w:rPr>
        <w:noProof/>
      </w:rPr>
      <mc:AlternateContent>
        <mc:Choice Requires="wps">
          <w:drawing>
            <wp:anchor distT="0" distB="0" distL="114300" distR="114300" simplePos="0" relativeHeight="251659264" behindDoc="0" locked="0" layoutInCell="1" allowOverlap="1" wp14:anchorId="2E672BA4" wp14:editId="47020992">
              <wp:simplePos x="0" y="0"/>
              <wp:positionH relativeFrom="column">
                <wp:posOffset>-919480</wp:posOffset>
              </wp:positionH>
              <wp:positionV relativeFrom="margin">
                <wp:align>bottom</wp:align>
              </wp:positionV>
              <wp:extent cx="7585710" cy="0"/>
              <wp:effectExtent l="0" t="50800" r="0" b="50800"/>
              <wp:wrapNone/>
              <wp:docPr id="15" name="Textfeld 15"/>
              <wp:cNvGraphicFramePr/>
              <a:graphic xmlns:a="http://schemas.openxmlformats.org/drawingml/2006/main">
                <a:graphicData uri="http://schemas.microsoft.com/office/word/2010/wordprocessingShape">
                  <wps:wsp>
                    <wps:cNvSpPr txBox="1"/>
                    <wps:spPr>
                      <a:xfrm>
                        <a:off x="0" y="0"/>
                        <a:ext cx="7585710" cy="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2A650D4" w14:textId="77777777" w:rsidR="00394F99" w:rsidRDefault="00394F99">
                          <w:r>
                            <w:rPr>
                              <w:noProof/>
                            </w:rPr>
                            <w:drawing>
                              <wp:inline distT="0" distB="0" distL="0" distR="0" wp14:anchorId="58FCFCC0" wp14:editId="7C7924B1">
                                <wp:extent cx="7193280" cy="1127760"/>
                                <wp:effectExtent l="0" t="0" r="0" b="0"/>
                                <wp:docPr id="383027942"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ererBlock_BHV_0917.jpg"/>
                                        <pic:cNvPicPr/>
                                      </pic:nvPicPr>
                                      <pic:blipFill>
                                        <a:blip r:embed="rId2">
                                          <a:extLst>
                                            <a:ext uri="{28A0092B-C50C-407E-A947-70E740481C1C}">
                                              <a14:useLocalDpi xmlns:a14="http://schemas.microsoft.com/office/drawing/2010/main" val="0"/>
                                            </a:ext>
                                          </a:extLst>
                                        </a:blip>
                                        <a:stretch>
                                          <a:fillRect/>
                                        </a:stretch>
                                      </pic:blipFill>
                                      <pic:spPr>
                                        <a:xfrm>
                                          <a:off x="0" y="0"/>
                                          <a:ext cx="7193280" cy="11277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672BA4" id="_x0000_t202" coordsize="21600,21600" o:spt="202" path="m,l,21600r21600,l21600,xe">
              <v:stroke joinstyle="miter"/>
              <v:path gradientshapeok="t" o:connecttype="rect"/>
            </v:shapetype>
            <v:shape id="Textfeld 15" o:spid="_x0000_s1027" type="#_x0000_t202" style="position:absolute;left:0;text-align:left;margin-left:-72.4pt;margin-top:0;width:597.3pt;height:0;z-index:251659264;visibility:visible;mso-wrap-style:square;mso-wrap-distance-left:9pt;mso-wrap-distance-top:0;mso-wrap-distance-right:9pt;mso-wrap-distance-bottom:0;mso-position-horizontal:absolute;mso-position-horizontal-relative:text;mso-position-vertical:bottom;mso-position-vertical-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" filled="f" stroked="f">
              <v:textbox>
                <w:txbxContent>
                  <w:p w14:paraId="32A650D4" w14:textId="77777777" w:rsidR="00394F99" w:rsidRDefault="00394F99">
                    <w:r>
                      <w:rPr>
                        <w:noProof/>
                      </w:rPr>
                      <w:drawing>
                        <wp:inline distT="0" distB="0" distL="0" distR="0" wp14:anchorId="58FCFCC0" wp14:editId="7C7924B1">
                          <wp:extent cx="7193280" cy="1127760"/>
                          <wp:effectExtent l="0" t="0" r="0" b="0"/>
                          <wp:docPr id="383027942"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ererBlock_BHV_0917.jpg"/>
                                  <pic:cNvPicPr/>
                                </pic:nvPicPr>
                                <pic:blipFill>
                                  <a:blip r:embed="rId3">
                                    <a:extLst>
                                      <a:ext uri="{28A0092B-C50C-407E-A947-70E740481C1C}">
                                        <a14:useLocalDpi xmlns:a14="http://schemas.microsoft.com/office/drawing/2010/main" val="0"/>
                                      </a:ext>
                                    </a:extLst>
                                  </a:blip>
                                  <a:stretch>
                                    <a:fillRect/>
                                  </a:stretch>
                                </pic:blipFill>
                                <pic:spPr>
                                  <a:xfrm>
                                    <a:off x="0" y="0"/>
                                    <a:ext cx="7193280" cy="1127760"/>
                                  </a:xfrm>
                                  <a:prstGeom prst="rect">
                                    <a:avLst/>
                                  </a:prstGeom>
                                </pic:spPr>
                              </pic:pic>
                            </a:graphicData>
                          </a:graphic>
                        </wp:inline>
                      </w:drawing>
                    </w:r>
                  </w:p>
                </w:txbxContent>
              </v:textbox>
              <w10:wrap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136B55" w14:textId="77777777" w:rsidR="008149BB" w:rsidRDefault="008149BB" w:rsidP="00286D45">
      <w:r>
        <w:separator/>
      </w:r>
    </w:p>
  </w:footnote>
  <w:footnote w:type="continuationSeparator" w:id="0">
    <w:p w14:paraId="11A28945" w14:textId="77777777" w:rsidR="008149BB" w:rsidRDefault="008149BB" w:rsidP="00286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F1DF70" w14:textId="77777777" w:rsidR="004A2F33" w:rsidRDefault="004A2F33" w:rsidP="004A2F33">
    <w:pPr>
      <w:pStyle w:val="Kopfzeile"/>
    </w:pPr>
    <w:r>
      <w:rPr>
        <w:noProof/>
      </w:rPr>
      <mc:AlternateContent>
        <mc:Choice Requires="wps">
          <w:drawing>
            <wp:anchor distT="0" distB="0" distL="114300" distR="114300" simplePos="0" relativeHeight="251657216" behindDoc="0" locked="0" layoutInCell="1" allowOverlap="1" wp14:anchorId="6D83E348" wp14:editId="2C8A83E0">
              <wp:simplePos x="0" y="0"/>
              <wp:positionH relativeFrom="column">
                <wp:posOffset>-919480</wp:posOffset>
              </wp:positionH>
              <wp:positionV relativeFrom="margin">
                <wp:align>top</wp:align>
              </wp:positionV>
              <wp:extent cx="7585710" cy="1266939"/>
              <wp:effectExtent l="0" t="0" r="0" b="0"/>
              <wp:wrapNone/>
              <wp:docPr id="12" name="Textfeld 12"/>
              <wp:cNvGraphicFramePr/>
              <a:graphic xmlns:a="http://schemas.openxmlformats.org/drawingml/2006/main">
                <a:graphicData uri="http://schemas.microsoft.com/office/word/2010/wordprocessingShape">
                  <wps:wsp>
                    <wps:cNvSpPr txBox="1"/>
                    <wps:spPr>
                      <a:xfrm>
                        <a:off x="0" y="0"/>
                        <a:ext cx="7585710" cy="1266939"/>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BCB2148" w14:textId="77777777" w:rsidR="004A2F33" w:rsidRDefault="004A2F33" w:rsidP="004C7CB4">
                          <w:pPr>
                            <w:ind w:left="1418"/>
                          </w:pPr>
                          <w:r>
                            <w:rPr>
                              <w:noProof/>
                            </w:rPr>
                            <w:drawing>
                              <wp:inline distT="0" distB="0" distL="0" distR="0" wp14:anchorId="031C8C2F" wp14:editId="3C492379">
                                <wp:extent cx="6279571" cy="747539"/>
                                <wp:effectExtent l="0" t="0" r="0" b="1905"/>
                                <wp:docPr id="878657531"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ereBlock_BHV_0917.jpg"/>
                                        <pic:cNvPicPr/>
                                      </pic:nvPicPr>
                                      <pic:blipFill rotWithShape="1">
                                        <a:blip r:embed="rId1">
                                          <a:extLst>
                                            <a:ext uri="{28A0092B-C50C-407E-A947-70E740481C1C}">
                                              <a14:useLocalDpi xmlns:a14="http://schemas.microsoft.com/office/drawing/2010/main" val="0"/>
                                            </a:ext>
                                          </a:extLst>
                                        </a:blip>
                                        <a:srcRect b="73562"/>
                                        <a:stretch/>
                                      </pic:blipFill>
                                      <pic:spPr bwMode="auto">
                                        <a:xfrm>
                                          <a:off x="0" y="0"/>
                                          <a:ext cx="6281928" cy="74782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83E348" id="_x0000_t202" coordsize="21600,21600" o:spt="202" path="m,l,21600r21600,l21600,xe">
              <v:stroke joinstyle="miter"/>
              <v:path gradientshapeok="t" o:connecttype="rect"/>
            </v:shapetype>
            <v:shape id="Textfeld 12" o:spid="_x0000_s1026" type="#_x0000_t202" style="position:absolute;margin-left:-72.4pt;margin-top:0;width:597.3pt;height:99.75pt;z-index:251657216;visibility:visible;mso-wrap-style:square;mso-height-percent:0;mso-wrap-distance-left:9pt;mso-wrap-distance-top:0;mso-wrap-distance-right:9pt;mso-wrap-distance-bottom:0;mso-position-horizontal:absolute;mso-position-horizontal-relative:text;mso-position-vertical:top;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" filled="f" stroked="f">
              <v:textbox>
                <w:txbxContent>
                  <w:p w14:paraId="6BCB2148" w14:textId="77777777" w:rsidR="004A2F33" w:rsidRDefault="004A2F33" w:rsidP="004C7CB4">
                    <w:pPr>
                      <w:ind w:left="1418"/>
                    </w:pPr>
                    <w:r>
                      <w:rPr>
                        <w:noProof/>
                      </w:rPr>
                      <w:drawing>
                        <wp:inline distT="0" distB="0" distL="0" distR="0" wp14:anchorId="031C8C2F" wp14:editId="3C492379">
                          <wp:extent cx="6279571" cy="747539"/>
                          <wp:effectExtent l="0" t="0" r="0" b="1905"/>
                          <wp:docPr id="878657531"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ereBlock_BHV_0917.jpg"/>
                                  <pic:cNvPicPr/>
                                </pic:nvPicPr>
                                <pic:blipFill rotWithShape="1">
                                  <a:blip r:embed="rId2">
                                    <a:extLst>
                                      <a:ext uri="{28A0092B-C50C-407E-A947-70E740481C1C}">
                                        <a14:useLocalDpi xmlns:a14="http://schemas.microsoft.com/office/drawing/2010/main" val="0"/>
                                      </a:ext>
                                    </a:extLst>
                                  </a:blip>
                                  <a:srcRect b="73562"/>
                                  <a:stretch/>
                                </pic:blipFill>
                                <pic:spPr bwMode="auto">
                                  <a:xfrm>
                                    <a:off x="0" y="0"/>
                                    <a:ext cx="6281928" cy="74782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y="margin"/>
            </v:shape>
          </w:pict>
        </mc:Fallback>
      </mc:AlternateConten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E7"/>
    <w:rsid w:val="0000674E"/>
    <w:rsid w:val="000108F7"/>
    <w:rsid w:val="00033792"/>
    <w:rsid w:val="00072FAB"/>
    <w:rsid w:val="000D4FDA"/>
    <w:rsid w:val="000D7EF1"/>
    <w:rsid w:val="001B16E5"/>
    <w:rsid w:val="001D37A9"/>
    <w:rsid w:val="001D4DA1"/>
    <w:rsid w:val="001E4DD9"/>
    <w:rsid w:val="001F4BD3"/>
    <w:rsid w:val="00202535"/>
    <w:rsid w:val="002249AE"/>
    <w:rsid w:val="00237BCE"/>
    <w:rsid w:val="002758A9"/>
    <w:rsid w:val="00286669"/>
    <w:rsid w:val="00286D45"/>
    <w:rsid w:val="002B5436"/>
    <w:rsid w:val="002B6CC5"/>
    <w:rsid w:val="002E4938"/>
    <w:rsid w:val="002F7AE2"/>
    <w:rsid w:val="003469C2"/>
    <w:rsid w:val="00354560"/>
    <w:rsid w:val="00377BB9"/>
    <w:rsid w:val="00394F99"/>
    <w:rsid w:val="003A22D8"/>
    <w:rsid w:val="003B49E7"/>
    <w:rsid w:val="003D5188"/>
    <w:rsid w:val="00431605"/>
    <w:rsid w:val="0043203D"/>
    <w:rsid w:val="00434B48"/>
    <w:rsid w:val="00442761"/>
    <w:rsid w:val="004675FB"/>
    <w:rsid w:val="0047165B"/>
    <w:rsid w:val="0048011E"/>
    <w:rsid w:val="00494941"/>
    <w:rsid w:val="004A2F33"/>
    <w:rsid w:val="004B616D"/>
    <w:rsid w:val="004C7CB4"/>
    <w:rsid w:val="004D2E27"/>
    <w:rsid w:val="004E095C"/>
    <w:rsid w:val="004F6624"/>
    <w:rsid w:val="0052399A"/>
    <w:rsid w:val="00525F51"/>
    <w:rsid w:val="00527303"/>
    <w:rsid w:val="005346D2"/>
    <w:rsid w:val="00544B28"/>
    <w:rsid w:val="0055505F"/>
    <w:rsid w:val="00560A58"/>
    <w:rsid w:val="00565610"/>
    <w:rsid w:val="00566BD2"/>
    <w:rsid w:val="00576EE3"/>
    <w:rsid w:val="005A044A"/>
    <w:rsid w:val="005A42B1"/>
    <w:rsid w:val="005C0E96"/>
    <w:rsid w:val="005C6399"/>
    <w:rsid w:val="005D0F61"/>
    <w:rsid w:val="005D1334"/>
    <w:rsid w:val="006446FB"/>
    <w:rsid w:val="006C3AAB"/>
    <w:rsid w:val="006D019C"/>
    <w:rsid w:val="006F0639"/>
    <w:rsid w:val="006F4980"/>
    <w:rsid w:val="007052D0"/>
    <w:rsid w:val="007253E9"/>
    <w:rsid w:val="00727F7A"/>
    <w:rsid w:val="00736B0A"/>
    <w:rsid w:val="00771143"/>
    <w:rsid w:val="007C207A"/>
    <w:rsid w:val="007D0E2A"/>
    <w:rsid w:val="008149BB"/>
    <w:rsid w:val="00823E0F"/>
    <w:rsid w:val="00824FEA"/>
    <w:rsid w:val="008257A2"/>
    <w:rsid w:val="00835F07"/>
    <w:rsid w:val="0086398F"/>
    <w:rsid w:val="00863B8D"/>
    <w:rsid w:val="00865A6F"/>
    <w:rsid w:val="0088010B"/>
    <w:rsid w:val="0088421C"/>
    <w:rsid w:val="008A5CB3"/>
    <w:rsid w:val="008A7A09"/>
    <w:rsid w:val="008C4926"/>
    <w:rsid w:val="008D3281"/>
    <w:rsid w:val="008F529B"/>
    <w:rsid w:val="00903426"/>
    <w:rsid w:val="00906807"/>
    <w:rsid w:val="00910130"/>
    <w:rsid w:val="00956A18"/>
    <w:rsid w:val="00967746"/>
    <w:rsid w:val="009807CB"/>
    <w:rsid w:val="00987037"/>
    <w:rsid w:val="009A3A4B"/>
    <w:rsid w:val="009C006E"/>
    <w:rsid w:val="009D0939"/>
    <w:rsid w:val="009D6E24"/>
    <w:rsid w:val="009E5491"/>
    <w:rsid w:val="009E7BA8"/>
    <w:rsid w:val="00A1084D"/>
    <w:rsid w:val="00A21037"/>
    <w:rsid w:val="00A257EA"/>
    <w:rsid w:val="00A57287"/>
    <w:rsid w:val="00A64A9C"/>
    <w:rsid w:val="00A73095"/>
    <w:rsid w:val="00AB4B79"/>
    <w:rsid w:val="00AE43AC"/>
    <w:rsid w:val="00AF76AE"/>
    <w:rsid w:val="00AF7945"/>
    <w:rsid w:val="00B23C9C"/>
    <w:rsid w:val="00B255E8"/>
    <w:rsid w:val="00B51CEC"/>
    <w:rsid w:val="00B642F3"/>
    <w:rsid w:val="00B74988"/>
    <w:rsid w:val="00B82EA4"/>
    <w:rsid w:val="00BA5D68"/>
    <w:rsid w:val="00BD1830"/>
    <w:rsid w:val="00BD4F2D"/>
    <w:rsid w:val="00C041F1"/>
    <w:rsid w:val="00C24DAB"/>
    <w:rsid w:val="00C277EF"/>
    <w:rsid w:val="00C3424D"/>
    <w:rsid w:val="00C42FE0"/>
    <w:rsid w:val="00C76B4E"/>
    <w:rsid w:val="00C80DE6"/>
    <w:rsid w:val="00CC1BDB"/>
    <w:rsid w:val="00D058AA"/>
    <w:rsid w:val="00D1102C"/>
    <w:rsid w:val="00D15E03"/>
    <w:rsid w:val="00D44387"/>
    <w:rsid w:val="00D51E6A"/>
    <w:rsid w:val="00D744BB"/>
    <w:rsid w:val="00D8527F"/>
    <w:rsid w:val="00DF1ECF"/>
    <w:rsid w:val="00E34AE6"/>
    <w:rsid w:val="00E4387C"/>
    <w:rsid w:val="00E52337"/>
    <w:rsid w:val="00E902B0"/>
    <w:rsid w:val="00E9573A"/>
    <w:rsid w:val="00EA1A5B"/>
    <w:rsid w:val="00EA3192"/>
    <w:rsid w:val="00EA46AB"/>
    <w:rsid w:val="00EE6992"/>
    <w:rsid w:val="00EE6A11"/>
    <w:rsid w:val="00EF3176"/>
    <w:rsid w:val="00F2119E"/>
    <w:rsid w:val="00F31F61"/>
    <w:rsid w:val="00FA2695"/>
    <w:rsid w:val="00FB5CB2"/>
    <w:rsid w:val="00FD3451"/>
    <w:rsid w:val="00FF2D4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8133A4"/>
  <w14:defaultImageDpi w14:val="300"/>
  <w15:docId w15:val="{BEFAFC28-CCC4-034F-908A-C52C3AD3F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86D45"/>
    <w:pPr>
      <w:tabs>
        <w:tab w:val="center" w:pos="4536"/>
        <w:tab w:val="right" w:pos="9072"/>
      </w:tabs>
    </w:pPr>
  </w:style>
  <w:style w:type="character" w:customStyle="1" w:styleId="KopfzeileZchn">
    <w:name w:val="Kopfzeile Zchn"/>
    <w:basedOn w:val="Absatz-Standardschriftart"/>
    <w:link w:val="Kopfzeile"/>
    <w:uiPriority w:val="99"/>
    <w:rsid w:val="00286D45"/>
  </w:style>
  <w:style w:type="paragraph" w:styleId="Fuzeile">
    <w:name w:val="footer"/>
    <w:basedOn w:val="Standard"/>
    <w:link w:val="FuzeileZchn"/>
    <w:uiPriority w:val="99"/>
    <w:unhideWhenUsed/>
    <w:rsid w:val="00286D45"/>
    <w:pPr>
      <w:tabs>
        <w:tab w:val="center" w:pos="4536"/>
        <w:tab w:val="right" w:pos="9072"/>
      </w:tabs>
    </w:pPr>
  </w:style>
  <w:style w:type="character" w:customStyle="1" w:styleId="FuzeileZchn">
    <w:name w:val="Fußzeile Zchn"/>
    <w:basedOn w:val="Absatz-Standardschriftart"/>
    <w:link w:val="Fuzeile"/>
    <w:uiPriority w:val="99"/>
    <w:rsid w:val="00286D45"/>
  </w:style>
  <w:style w:type="paragraph" w:styleId="Sprechblasentext">
    <w:name w:val="Balloon Text"/>
    <w:basedOn w:val="Standard"/>
    <w:link w:val="SprechblasentextZchn"/>
    <w:uiPriority w:val="99"/>
    <w:semiHidden/>
    <w:unhideWhenUsed/>
    <w:rsid w:val="00286D4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286D45"/>
    <w:rPr>
      <w:rFonts w:ascii="Lucida Grande" w:hAnsi="Lucida Grande" w:cs="Lucida Grande"/>
      <w:sz w:val="18"/>
      <w:szCs w:val="18"/>
    </w:rPr>
  </w:style>
  <w:style w:type="paragraph" w:customStyle="1" w:styleId="EinfAbs">
    <w:name w:val="[Einf. Abs.]"/>
    <w:basedOn w:val="Standard"/>
    <w:uiPriority w:val="99"/>
    <w:rsid w:val="00286D4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Absatz-Standardschriftart"/>
    <w:uiPriority w:val="99"/>
    <w:unhideWhenUsed/>
    <w:rsid w:val="00824FEA"/>
    <w:rPr>
      <w:color w:val="0000FF" w:themeColor="hyperlink"/>
      <w:u w:val="single"/>
    </w:rPr>
  </w:style>
  <w:style w:type="character" w:styleId="NichtaufgelsteErwhnung">
    <w:name w:val="Unresolved Mention"/>
    <w:basedOn w:val="Absatz-Standardschriftart"/>
    <w:uiPriority w:val="99"/>
    <w:semiHidden/>
    <w:unhideWhenUsed/>
    <w:rsid w:val="00824FEA"/>
    <w:rPr>
      <w:color w:val="605E5C"/>
      <w:shd w:val="clear" w:color="auto" w:fill="E1DFDD"/>
    </w:rPr>
  </w:style>
  <w:style w:type="paragraph" w:styleId="StandardWeb">
    <w:name w:val="Normal (Web)"/>
    <w:basedOn w:val="Standard"/>
    <w:uiPriority w:val="99"/>
    <w:unhideWhenUsed/>
    <w:rsid w:val="00EA319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71482936">
      <w:bodyDiv w:val="1"/>
      <w:marLeft w:val="0"/>
      <w:marRight w:val="0"/>
      <w:marTop w:val="0"/>
      <w:marBottom w:val="0"/>
      <w:divBdr>
        <w:top w:val="none" w:sz="0" w:space="0" w:color="auto"/>
        <w:left w:val="none" w:sz="0" w:space="0" w:color="auto"/>
        <w:bottom w:val="none" w:sz="0" w:space="0" w:color="auto"/>
        <w:right w:val="none" w:sz="0" w:space="0" w:color="auto"/>
      </w:divBdr>
      <w:divsChild>
        <w:div w:id="1357921648">
          <w:marLeft w:val="0"/>
          <w:marRight w:val="0"/>
          <w:marTop w:val="0"/>
          <w:marBottom w:val="0"/>
          <w:divBdr>
            <w:top w:val="none" w:sz="0" w:space="0" w:color="auto"/>
            <w:left w:val="none" w:sz="0" w:space="0" w:color="auto"/>
            <w:bottom w:val="none" w:sz="0" w:space="0" w:color="auto"/>
            <w:right w:val="none" w:sz="0" w:space="0" w:color="auto"/>
          </w:divBdr>
          <w:divsChild>
            <w:div w:id="1244022991">
              <w:marLeft w:val="0"/>
              <w:marRight w:val="0"/>
              <w:marTop w:val="0"/>
              <w:marBottom w:val="0"/>
              <w:divBdr>
                <w:top w:val="none" w:sz="0" w:space="0" w:color="auto"/>
                <w:left w:val="none" w:sz="0" w:space="0" w:color="auto"/>
                <w:bottom w:val="none" w:sz="0" w:space="0" w:color="auto"/>
                <w:right w:val="none" w:sz="0" w:space="0" w:color="auto"/>
              </w:divBdr>
              <w:divsChild>
                <w:div w:id="136717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2530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0.jpg"/><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2BFAE-C864-4376-8E46-D67FAB38F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3530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IKL - Idee, Konzept, Layout</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Katharina Poppe</cp:lastModifiedBy>
  <cp:revision>7</cp:revision>
  <cp:lastPrinted>2026-04-21T06:01:00Z</cp:lastPrinted>
  <dcterms:created xsi:type="dcterms:W3CDTF">2026-07-16T08:58:00Z</dcterms:created>
  <dcterms:modified xsi:type="dcterms:W3CDTF">2026-07-24T10:45:00Z</dcterms:modified>
</cp:coreProperties>
</file>